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5A2B" w14:textId="00CD2FDF" w:rsidR="005559C9" w:rsidRPr="00366873" w:rsidRDefault="00FA5F2F" w:rsidP="00C81892">
      <w:pPr>
        <w:spacing w:before="240"/>
        <w:rPr>
          <w:rFonts w:asciiTheme="minorHAnsi" w:hAnsiTheme="minorHAnsi"/>
          <w:color w:val="000000"/>
          <w:szCs w:val="22"/>
        </w:rPr>
      </w:pPr>
      <w:r>
        <w:rPr>
          <w:rFonts w:asciiTheme="minorHAnsi" w:hAnsiTheme="minorHAnsi"/>
          <w:color w:val="000000"/>
          <w:szCs w:val="22"/>
        </w:rPr>
        <w:t>On December 3</w:t>
      </w:r>
      <w:r w:rsidR="006D749B">
        <w:rPr>
          <w:rFonts w:asciiTheme="minorHAnsi" w:hAnsiTheme="minorHAnsi"/>
          <w:color w:val="000000"/>
          <w:szCs w:val="22"/>
        </w:rPr>
        <w:t>,</w:t>
      </w:r>
      <w:r>
        <w:rPr>
          <w:rFonts w:asciiTheme="minorHAnsi" w:hAnsiTheme="minorHAnsi"/>
          <w:color w:val="000000"/>
          <w:szCs w:val="22"/>
        </w:rPr>
        <w:t xml:space="preserve"> 2019, </w:t>
      </w:r>
      <w:r w:rsidR="005559C9" w:rsidRPr="00366873">
        <w:rPr>
          <w:rFonts w:asciiTheme="minorHAnsi" w:hAnsiTheme="minorHAnsi"/>
          <w:color w:val="000000"/>
          <w:szCs w:val="22"/>
        </w:rPr>
        <w:t xml:space="preserve">Community Medical Centers </w:t>
      </w:r>
      <w:r w:rsidR="0012546F">
        <w:rPr>
          <w:rFonts w:asciiTheme="minorHAnsi" w:hAnsiTheme="minorHAnsi"/>
          <w:color w:val="000000"/>
          <w:szCs w:val="22"/>
        </w:rPr>
        <w:t xml:space="preserve">(CMC) </w:t>
      </w:r>
      <w:r w:rsidR="005559C9" w:rsidRPr="00366873">
        <w:rPr>
          <w:rFonts w:asciiTheme="minorHAnsi" w:hAnsiTheme="minorHAnsi"/>
          <w:color w:val="000000"/>
          <w:szCs w:val="22"/>
        </w:rPr>
        <w:t xml:space="preserve">and Livingston Community Health </w:t>
      </w:r>
      <w:r w:rsidR="0012546F">
        <w:rPr>
          <w:rFonts w:asciiTheme="minorHAnsi" w:hAnsiTheme="minorHAnsi"/>
          <w:color w:val="000000"/>
          <w:szCs w:val="22"/>
        </w:rPr>
        <w:t xml:space="preserve">(LCH) </w:t>
      </w:r>
      <w:r w:rsidR="005559C9" w:rsidRPr="00366873">
        <w:rPr>
          <w:rFonts w:asciiTheme="minorHAnsi" w:hAnsiTheme="minorHAnsi"/>
          <w:color w:val="000000"/>
          <w:szCs w:val="22"/>
        </w:rPr>
        <w:t xml:space="preserve">hosted PHASE teams from four different organizations: One Community Health, </w:t>
      </w:r>
      <w:proofErr w:type="spellStart"/>
      <w:r w:rsidR="005559C9" w:rsidRPr="00366873">
        <w:rPr>
          <w:rFonts w:asciiTheme="minorHAnsi" w:hAnsiTheme="minorHAnsi"/>
          <w:color w:val="000000"/>
          <w:szCs w:val="22"/>
        </w:rPr>
        <w:t>Elica</w:t>
      </w:r>
      <w:proofErr w:type="spellEnd"/>
      <w:r w:rsidR="005559C9" w:rsidRPr="00366873">
        <w:rPr>
          <w:rFonts w:asciiTheme="minorHAnsi" w:hAnsiTheme="minorHAnsi"/>
          <w:color w:val="000000"/>
          <w:szCs w:val="22"/>
        </w:rPr>
        <w:t xml:space="preserve"> Community Health, Sonoma County Indian Health Project, and </w:t>
      </w:r>
      <w:proofErr w:type="spellStart"/>
      <w:r w:rsidR="005559C9" w:rsidRPr="00366873">
        <w:rPr>
          <w:rFonts w:asciiTheme="minorHAnsi" w:hAnsiTheme="minorHAnsi"/>
          <w:color w:val="000000"/>
          <w:szCs w:val="22"/>
        </w:rPr>
        <w:t>CommuniCare</w:t>
      </w:r>
      <w:proofErr w:type="spellEnd"/>
      <w:r w:rsidR="005559C9" w:rsidRPr="00366873">
        <w:rPr>
          <w:rFonts w:asciiTheme="minorHAnsi" w:hAnsiTheme="minorHAnsi"/>
          <w:color w:val="000000"/>
          <w:szCs w:val="22"/>
        </w:rPr>
        <w:t>. The day was structured with a morning site visit to one of the two host</w:t>
      </w:r>
      <w:r>
        <w:rPr>
          <w:rFonts w:asciiTheme="minorHAnsi" w:hAnsiTheme="minorHAnsi"/>
          <w:color w:val="000000"/>
          <w:szCs w:val="22"/>
        </w:rPr>
        <w:t xml:space="preserve"> sites</w:t>
      </w:r>
      <w:r w:rsidR="005559C9" w:rsidRPr="00366873">
        <w:rPr>
          <w:rFonts w:asciiTheme="minorHAnsi" w:hAnsiTheme="minorHAnsi"/>
          <w:color w:val="000000"/>
          <w:szCs w:val="22"/>
        </w:rPr>
        <w:t xml:space="preserve"> followed by a debrief session at a separate event site. There were eight attendees from PHASE teams who attended the debrief session, and six people filled out the evaluation survey</w:t>
      </w:r>
      <w:r>
        <w:rPr>
          <w:rFonts w:asciiTheme="minorHAnsi" w:hAnsiTheme="minorHAnsi"/>
          <w:color w:val="000000"/>
          <w:szCs w:val="22"/>
        </w:rPr>
        <w:t xml:space="preserve"> (four who visited CMC and two who visited LCH).</w:t>
      </w:r>
      <w:r w:rsidR="005559C9" w:rsidRPr="00366873">
        <w:rPr>
          <w:rFonts w:asciiTheme="minorHAnsi" w:hAnsiTheme="minorHAnsi"/>
          <w:color w:val="000000"/>
          <w:szCs w:val="22"/>
        </w:rPr>
        <w:t xml:space="preserve"> This is a </w:t>
      </w:r>
      <w:r w:rsidR="005559C9" w:rsidRPr="00366873">
        <w:rPr>
          <w:rFonts w:asciiTheme="minorHAnsi" w:hAnsiTheme="minorHAnsi"/>
          <w:b/>
          <w:bCs/>
          <w:color w:val="0078B3" w:themeColor="accent1"/>
          <w:szCs w:val="22"/>
        </w:rPr>
        <w:t>response rate of 75%</w:t>
      </w:r>
      <w:r w:rsidR="005559C9" w:rsidRPr="00366873">
        <w:rPr>
          <w:rFonts w:asciiTheme="minorHAnsi" w:hAnsiTheme="minorHAnsi"/>
          <w:color w:val="000000"/>
          <w:szCs w:val="22"/>
        </w:rPr>
        <w:t xml:space="preserve">, </w:t>
      </w:r>
      <w:proofErr w:type="gramStart"/>
      <w:r w:rsidR="005559C9" w:rsidRPr="00366873">
        <w:rPr>
          <w:rFonts w:asciiTheme="minorHAnsi" w:hAnsiTheme="minorHAnsi"/>
          <w:color w:val="000000"/>
          <w:szCs w:val="22"/>
        </w:rPr>
        <w:t>similar to</w:t>
      </w:r>
      <w:proofErr w:type="gramEnd"/>
      <w:r w:rsidR="005559C9" w:rsidRPr="00366873">
        <w:rPr>
          <w:rFonts w:asciiTheme="minorHAnsi" w:hAnsiTheme="minorHAnsi"/>
          <w:color w:val="000000"/>
          <w:szCs w:val="22"/>
        </w:rPr>
        <w:t xml:space="preserve"> </w:t>
      </w:r>
      <w:r>
        <w:rPr>
          <w:rFonts w:asciiTheme="minorHAnsi" w:hAnsiTheme="minorHAnsi"/>
          <w:color w:val="000000"/>
          <w:szCs w:val="22"/>
        </w:rPr>
        <w:t>other</w:t>
      </w:r>
      <w:r w:rsidRPr="00366873">
        <w:rPr>
          <w:rFonts w:asciiTheme="minorHAnsi" w:hAnsiTheme="minorHAnsi"/>
          <w:color w:val="000000"/>
          <w:szCs w:val="22"/>
        </w:rPr>
        <w:t xml:space="preserve"> </w:t>
      </w:r>
      <w:r w:rsidR="005559C9" w:rsidRPr="00366873">
        <w:rPr>
          <w:rFonts w:asciiTheme="minorHAnsi" w:hAnsiTheme="minorHAnsi"/>
          <w:color w:val="000000"/>
          <w:szCs w:val="22"/>
        </w:rPr>
        <w:t xml:space="preserve">post-event surveys organized by CCI. </w:t>
      </w:r>
    </w:p>
    <w:p w14:paraId="1A960BD9" w14:textId="4B2CDA84" w:rsidR="005559C9" w:rsidRPr="00366873" w:rsidRDefault="005559C9" w:rsidP="003672DF">
      <w:pPr>
        <w:spacing w:after="60"/>
        <w:rPr>
          <w:rFonts w:asciiTheme="minorHAnsi" w:hAnsiTheme="minorHAnsi"/>
        </w:rPr>
      </w:pPr>
      <w:r w:rsidRPr="00366873">
        <w:rPr>
          <w:rFonts w:asciiTheme="minorHAnsi" w:hAnsiTheme="minorHAnsi"/>
          <w:b/>
          <w:color w:val="0078B3" w:themeColor="accent1"/>
          <w:szCs w:val="22"/>
        </w:rPr>
        <w:t>Respondents had an overwhelmingly positive experience</w:t>
      </w:r>
      <w:r w:rsidRPr="00366873">
        <w:rPr>
          <w:rFonts w:asciiTheme="minorHAnsi" w:hAnsiTheme="minorHAnsi"/>
          <w:color w:val="000000"/>
          <w:szCs w:val="22"/>
        </w:rPr>
        <w:t xml:space="preserve">; no respondents selected that their day was poor, fair, or good. There was no substantial difference in responses by site visited. Three respondents said their experience was very good, and three respondents said their experience was excellent (data not shown). Similarly, respondents thought the day was a valuable use of their time. No respondent chose neutral or disagree </w:t>
      </w:r>
      <w:r w:rsidR="009662CA">
        <w:rPr>
          <w:rFonts w:asciiTheme="minorHAnsi" w:hAnsiTheme="minorHAnsi"/>
          <w:color w:val="000000"/>
          <w:szCs w:val="22"/>
        </w:rPr>
        <w:t>to</w:t>
      </w:r>
      <w:r w:rsidR="009662CA" w:rsidRPr="00366873">
        <w:rPr>
          <w:rFonts w:asciiTheme="minorHAnsi" w:hAnsiTheme="minorHAnsi"/>
          <w:color w:val="000000"/>
          <w:szCs w:val="22"/>
        </w:rPr>
        <w:t xml:space="preserve"> </w:t>
      </w:r>
      <w:r w:rsidRPr="00366873">
        <w:rPr>
          <w:rFonts w:asciiTheme="minorHAnsi" w:hAnsiTheme="minorHAnsi"/>
          <w:color w:val="000000"/>
          <w:szCs w:val="22"/>
        </w:rPr>
        <w:t>any of the below statements</w:t>
      </w:r>
      <w:r w:rsidR="009662CA">
        <w:rPr>
          <w:rFonts w:asciiTheme="minorHAnsi" w:hAnsiTheme="minorHAnsi"/>
          <w:color w:val="000000"/>
          <w:szCs w:val="22"/>
        </w:rPr>
        <w:t xml:space="preserve"> about </w:t>
      </w:r>
      <w:r w:rsidR="00C81892">
        <w:rPr>
          <w:rFonts w:asciiTheme="minorHAnsi" w:hAnsiTheme="minorHAnsi"/>
          <w:color w:val="000000"/>
          <w:szCs w:val="22"/>
        </w:rPr>
        <w:t>the value of different components of the day</w:t>
      </w:r>
      <w:r w:rsidR="009662CA">
        <w:rPr>
          <w:rFonts w:asciiTheme="minorHAnsi" w:hAnsiTheme="minorHAnsi"/>
          <w:color w:val="000000"/>
          <w:szCs w:val="22"/>
        </w:rPr>
        <w:t xml:space="preserve"> (see figure)</w:t>
      </w:r>
      <w:r w:rsidRPr="00366873">
        <w:rPr>
          <w:rFonts w:asciiTheme="minorHAnsi" w:hAnsiTheme="minorHAnsi"/>
          <w:color w:val="000000"/>
          <w:szCs w:val="22"/>
        </w:rPr>
        <w:t>. A slight differentiator among statements is that the agreement about making connections with other grantees was less strong than for other statements.</w:t>
      </w:r>
    </w:p>
    <w:p w14:paraId="095150B6" w14:textId="77777777" w:rsidR="005559C9" w:rsidRPr="00366873" w:rsidRDefault="005559C9" w:rsidP="003672DF">
      <w:pPr>
        <w:spacing w:after="0"/>
        <w:rPr>
          <w:rFonts w:asciiTheme="minorHAnsi" w:hAnsiTheme="minorHAnsi"/>
        </w:rPr>
      </w:pPr>
      <w:r w:rsidRPr="00366873">
        <w:rPr>
          <w:rFonts w:asciiTheme="minorHAnsi" w:hAnsiTheme="minorHAnsi"/>
          <w:noProof/>
        </w:rPr>
        <w:drawing>
          <wp:inline distT="0" distB="0" distL="0" distR="0" wp14:anchorId="72E42B30" wp14:editId="22B1E9B0">
            <wp:extent cx="5943600" cy="2760453"/>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921788" w14:textId="50757A1B" w:rsidR="005559C9" w:rsidRDefault="00366873" w:rsidP="00BD0F4C">
      <w:pPr>
        <w:spacing w:after="16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1" locked="0" layoutInCell="1" allowOverlap="1" wp14:anchorId="2B9538B5" wp14:editId="389FA72C">
                <wp:simplePos x="0" y="0"/>
                <wp:positionH relativeFrom="column">
                  <wp:posOffset>4337685</wp:posOffset>
                </wp:positionH>
                <wp:positionV relativeFrom="paragraph">
                  <wp:posOffset>414020</wp:posOffset>
                </wp:positionV>
                <wp:extent cx="1605280" cy="1160145"/>
                <wp:effectExtent l="0" t="0" r="0" b="1905"/>
                <wp:wrapTight wrapText="bothSides">
                  <wp:wrapPolygon edited="0">
                    <wp:start x="0" y="0"/>
                    <wp:lineTo x="0" y="21281"/>
                    <wp:lineTo x="21275" y="21281"/>
                    <wp:lineTo x="21275" y="0"/>
                    <wp:lineTo x="0" y="0"/>
                  </wp:wrapPolygon>
                </wp:wrapTight>
                <wp:docPr id="4" name="Rectangle 4"/>
                <wp:cNvGraphicFramePr/>
                <a:graphic xmlns:a="http://schemas.openxmlformats.org/drawingml/2006/main">
                  <a:graphicData uri="http://schemas.microsoft.com/office/word/2010/wordprocessingShape">
                    <wps:wsp>
                      <wps:cNvSpPr/>
                      <wps:spPr>
                        <a:xfrm>
                          <a:off x="0" y="0"/>
                          <a:ext cx="1605280" cy="11601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EA155" w14:textId="77777777" w:rsidR="00366873" w:rsidRPr="006E03E9" w:rsidRDefault="00366873" w:rsidP="00366873">
                            <w:pPr>
                              <w:rPr>
                                <w:rFonts w:asciiTheme="minorHAnsi" w:hAnsiTheme="minorHAnsi"/>
                                <w:sz w:val="20"/>
                              </w:rPr>
                            </w:pPr>
                            <w:r w:rsidRPr="006E03E9">
                              <w:rPr>
                                <w:rFonts w:asciiTheme="minorHAnsi" w:hAnsiTheme="minorHAnsi"/>
                                <w:sz w:val="20"/>
                              </w:rPr>
                              <w:t>The most valuable part of the day was … “consulting with other sites, engaging / asking questions, and learning about their best practices &amp;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538B5" id="Rectangle 4" o:spid="_x0000_s1026" style="position:absolute;margin-left:341.55pt;margin-top:32.6pt;width:126.4pt;height:9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" fillcolor="#0078b3 [3204]" stroked="f" strokeweight="1pt">
                <v:textbox>
                  <w:txbxContent>
                    <w:p w14:paraId="03BEA155" w14:textId="77777777" w:rsidR="00366873" w:rsidRPr="006E03E9" w:rsidRDefault="00366873" w:rsidP="00366873">
                      <w:pPr>
                        <w:rPr>
                          <w:rFonts w:asciiTheme="minorHAnsi" w:hAnsiTheme="minorHAnsi"/>
                          <w:sz w:val="20"/>
                        </w:rPr>
                      </w:pPr>
                      <w:r w:rsidRPr="006E03E9">
                        <w:rPr>
                          <w:rFonts w:asciiTheme="minorHAnsi" w:hAnsiTheme="minorHAnsi"/>
                          <w:sz w:val="20"/>
                        </w:rPr>
                        <w:t>The most valuable part of the day was … “consulting with other sites, engaging / asking questions, and learning about their best practices &amp; challenges.”</w:t>
                      </w:r>
                    </w:p>
                  </w:txbxContent>
                </v:textbox>
                <w10:wrap type="tight"/>
              </v:rect>
            </w:pict>
          </mc:Fallback>
        </mc:AlternateContent>
      </w:r>
      <w:r>
        <w:rPr>
          <w:rFonts w:asciiTheme="minorHAnsi" w:hAnsiTheme="minorHAnsi"/>
        </w:rPr>
        <w:t xml:space="preserve">All respondents </w:t>
      </w:r>
      <w:r w:rsidR="006D749B">
        <w:rPr>
          <w:rFonts w:asciiTheme="minorHAnsi" w:hAnsiTheme="minorHAnsi"/>
        </w:rPr>
        <w:t xml:space="preserve">reported </w:t>
      </w:r>
      <w:r>
        <w:rPr>
          <w:rFonts w:asciiTheme="minorHAnsi" w:hAnsiTheme="minorHAnsi"/>
        </w:rPr>
        <w:t xml:space="preserve">that the </w:t>
      </w:r>
      <w:r w:rsidRPr="00FF3888">
        <w:rPr>
          <w:rFonts w:asciiTheme="minorHAnsi" w:hAnsiTheme="minorHAnsi"/>
          <w:b/>
          <w:color w:val="0078B3" w:themeColor="accent1"/>
        </w:rPr>
        <w:t>most valuable part of the day</w:t>
      </w:r>
      <w:r w:rsidRPr="00FF3888">
        <w:rPr>
          <w:rFonts w:asciiTheme="minorHAnsi" w:hAnsiTheme="minorHAnsi"/>
          <w:color w:val="0078B3" w:themeColor="accent1"/>
        </w:rPr>
        <w:t xml:space="preserve"> </w:t>
      </w:r>
      <w:r>
        <w:rPr>
          <w:rFonts w:asciiTheme="minorHAnsi" w:hAnsiTheme="minorHAnsi"/>
        </w:rPr>
        <w:t xml:space="preserve">was </w:t>
      </w:r>
      <w:r w:rsidRPr="00FF3888">
        <w:rPr>
          <w:rFonts w:asciiTheme="minorHAnsi" w:hAnsiTheme="minorHAnsi"/>
          <w:b/>
          <w:color w:val="0078B3" w:themeColor="accent1"/>
        </w:rPr>
        <w:t>learning best practices from others</w:t>
      </w:r>
      <w:r w:rsidRPr="00FF3888">
        <w:rPr>
          <w:rFonts w:asciiTheme="minorHAnsi" w:hAnsiTheme="minorHAnsi"/>
          <w:color w:val="0078B3" w:themeColor="accent1"/>
        </w:rPr>
        <w:t xml:space="preserve"> </w:t>
      </w:r>
      <w:r>
        <w:rPr>
          <w:rFonts w:asciiTheme="minorHAnsi" w:hAnsiTheme="minorHAnsi"/>
        </w:rPr>
        <w:t xml:space="preserve">or the bidirectional sharing that occurred. The three respondents who commented on how to improve the site visit’s effectiveness each wrote about wanting more detail, e.g., hearing from additional perspectives, </w:t>
      </w:r>
      <w:r w:rsidR="009662CA">
        <w:rPr>
          <w:rFonts w:asciiTheme="minorHAnsi" w:hAnsiTheme="minorHAnsi"/>
        </w:rPr>
        <w:t xml:space="preserve">or diving </w:t>
      </w:r>
      <w:r>
        <w:rPr>
          <w:rFonts w:asciiTheme="minorHAnsi" w:hAnsiTheme="minorHAnsi"/>
        </w:rPr>
        <w:t>deeper into logistics of implementation. These three respondents all attended</w:t>
      </w:r>
      <w:r w:rsidR="0012546F">
        <w:rPr>
          <w:rFonts w:asciiTheme="minorHAnsi" w:hAnsiTheme="minorHAnsi"/>
        </w:rPr>
        <w:t xml:space="preserve"> the</w:t>
      </w:r>
      <w:r>
        <w:rPr>
          <w:rFonts w:asciiTheme="minorHAnsi" w:hAnsiTheme="minorHAnsi"/>
        </w:rPr>
        <w:t xml:space="preserve"> </w:t>
      </w:r>
      <w:r w:rsidR="0012546F">
        <w:rPr>
          <w:rFonts w:asciiTheme="minorHAnsi" w:hAnsiTheme="minorHAnsi"/>
        </w:rPr>
        <w:t>CMC site visit</w:t>
      </w:r>
      <w:r>
        <w:rPr>
          <w:rFonts w:asciiTheme="minorHAnsi" w:hAnsiTheme="minorHAnsi"/>
        </w:rPr>
        <w:t xml:space="preserve">. </w:t>
      </w:r>
      <w:r w:rsidR="00BD0F4C">
        <w:rPr>
          <w:rFonts w:asciiTheme="minorHAnsi" w:hAnsiTheme="minorHAnsi"/>
        </w:rPr>
        <w:t>There were two respondents who provided suggestions for the debrief session, and each comment was about increasing interaction</w:t>
      </w:r>
      <w:r w:rsidR="006D749B">
        <w:rPr>
          <w:rFonts w:asciiTheme="minorHAnsi" w:hAnsiTheme="minorHAnsi"/>
        </w:rPr>
        <w:t xml:space="preserve"> between grantees</w:t>
      </w:r>
      <w:r w:rsidR="00BD0F4C">
        <w:rPr>
          <w:rFonts w:asciiTheme="minorHAnsi" w:hAnsiTheme="minorHAnsi"/>
        </w:rPr>
        <w:t xml:space="preserve">. One was about allowing multiple people to present for each site visit group to hear different take-aways and the other wanted more interaction with the participants who visited the other site. That individual also commented, however, that </w:t>
      </w:r>
      <w:r w:rsidR="006D749B">
        <w:rPr>
          <w:rFonts w:asciiTheme="minorHAnsi" w:hAnsiTheme="minorHAnsi"/>
        </w:rPr>
        <w:t xml:space="preserve">participants </w:t>
      </w:r>
      <w:r w:rsidR="00BD0F4C">
        <w:rPr>
          <w:rFonts w:asciiTheme="minorHAnsi" w:hAnsiTheme="minorHAnsi"/>
        </w:rPr>
        <w:t>“</w:t>
      </w:r>
      <w:r w:rsidR="00BD0F4C" w:rsidRPr="00BD0F4C">
        <w:rPr>
          <w:rFonts w:asciiTheme="minorHAnsi" w:hAnsiTheme="minorHAnsi"/>
        </w:rPr>
        <w:t>did a pretty good job of cross-pol</w:t>
      </w:r>
      <w:r w:rsidR="00BD0F4C">
        <w:rPr>
          <w:rFonts w:asciiTheme="minorHAnsi" w:hAnsiTheme="minorHAnsi"/>
        </w:rPr>
        <w:t>l</w:t>
      </w:r>
      <w:r w:rsidR="00BD0F4C" w:rsidRPr="00BD0F4C">
        <w:rPr>
          <w:rFonts w:asciiTheme="minorHAnsi" w:hAnsiTheme="minorHAnsi"/>
        </w:rPr>
        <w:t>inating on our own</w:t>
      </w:r>
      <w:r w:rsidR="006D749B">
        <w:rPr>
          <w:rFonts w:asciiTheme="minorHAnsi" w:hAnsiTheme="minorHAnsi"/>
        </w:rPr>
        <w:t>.</w:t>
      </w:r>
      <w:r w:rsidR="00BD0F4C">
        <w:rPr>
          <w:rFonts w:asciiTheme="minorHAnsi" w:hAnsi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262"/>
        <w:gridCol w:w="236"/>
        <w:gridCol w:w="5802"/>
      </w:tblGrid>
      <w:tr w:rsidR="007B7107" w:rsidRPr="007B7107" w14:paraId="2849A64C" w14:textId="77777777" w:rsidTr="00E83EFC">
        <w:trPr>
          <w:trHeight w:val="189"/>
        </w:trPr>
        <w:tc>
          <w:tcPr>
            <w:tcW w:w="3060" w:type="dxa"/>
            <w:gridSpan w:val="2"/>
            <w:shd w:val="clear" w:color="auto" w:fill="auto"/>
          </w:tcPr>
          <w:p w14:paraId="729D85D5" w14:textId="77777777" w:rsidR="007B7107" w:rsidRPr="007B7107" w:rsidRDefault="007B7107" w:rsidP="007B7107">
            <w:pPr>
              <w:spacing w:after="0"/>
              <w:rPr>
                <w:rFonts w:asciiTheme="minorHAnsi" w:hAnsiTheme="minorHAnsi"/>
                <w:b/>
                <w:szCs w:val="22"/>
              </w:rPr>
            </w:pPr>
            <w:r w:rsidRPr="007B7107">
              <w:rPr>
                <w:rFonts w:asciiTheme="minorHAnsi" w:hAnsiTheme="minorHAnsi"/>
                <w:b/>
                <w:color w:val="0078B3" w:themeColor="accent1"/>
                <w:szCs w:val="22"/>
              </w:rPr>
              <w:lastRenderedPageBreak/>
              <w:t>Community Medical Centers</w:t>
            </w:r>
          </w:p>
        </w:tc>
        <w:tc>
          <w:tcPr>
            <w:tcW w:w="262" w:type="dxa"/>
            <w:vMerge w:val="restart"/>
            <w:shd w:val="clear" w:color="auto" w:fill="auto"/>
          </w:tcPr>
          <w:p w14:paraId="20243CE2" w14:textId="77777777" w:rsidR="007B7107" w:rsidRPr="007B7107" w:rsidRDefault="007B7107" w:rsidP="007B7107">
            <w:pPr>
              <w:spacing w:after="0"/>
              <w:rPr>
                <w:rFonts w:asciiTheme="minorHAnsi" w:hAnsiTheme="minorHAnsi"/>
                <w:b/>
                <w:szCs w:val="22"/>
              </w:rPr>
            </w:pPr>
          </w:p>
        </w:tc>
        <w:tc>
          <w:tcPr>
            <w:tcW w:w="6038" w:type="dxa"/>
            <w:gridSpan w:val="2"/>
            <w:vMerge w:val="restart"/>
            <w:shd w:val="clear" w:color="auto" w:fill="auto"/>
          </w:tcPr>
          <w:p w14:paraId="2940715C" w14:textId="77777777" w:rsidR="007B7107" w:rsidRPr="007B7107" w:rsidRDefault="007B7107" w:rsidP="007B7107">
            <w:pPr>
              <w:spacing w:after="0"/>
              <w:rPr>
                <w:rFonts w:asciiTheme="minorHAnsi" w:hAnsiTheme="minorHAnsi"/>
                <w:b/>
                <w:szCs w:val="22"/>
              </w:rPr>
            </w:pPr>
            <w:r w:rsidRPr="007B7107">
              <w:rPr>
                <w:rFonts w:asciiTheme="minorHAnsi" w:hAnsiTheme="minorHAnsi"/>
                <w:color w:val="0078B3" w:themeColor="accent1"/>
                <w:szCs w:val="22"/>
              </w:rPr>
              <w:t xml:space="preserve">Participants saw: </w:t>
            </w:r>
            <w:r w:rsidRPr="007B7107">
              <w:rPr>
                <w:rFonts w:asciiTheme="minorHAnsi" w:hAnsiTheme="minorHAnsi"/>
                <w:color w:val="000000" w:themeColor="text1"/>
                <w:szCs w:val="22"/>
              </w:rPr>
              <w:t xml:space="preserve">Quality improvement infrastructure; </w:t>
            </w:r>
            <w:r w:rsidR="003275A3">
              <w:rPr>
                <w:rFonts w:asciiTheme="minorHAnsi" w:hAnsiTheme="minorHAnsi"/>
                <w:color w:val="000000" w:themeColor="text1"/>
                <w:szCs w:val="22"/>
              </w:rPr>
              <w:t xml:space="preserve">diabetes </w:t>
            </w:r>
            <w:r w:rsidRPr="007B7107">
              <w:rPr>
                <w:rFonts w:asciiTheme="minorHAnsi" w:hAnsiTheme="minorHAnsi"/>
                <w:color w:val="000000" w:themeColor="text1"/>
                <w:szCs w:val="22"/>
              </w:rPr>
              <w:t>group medical visits; SDOH screening tool</w:t>
            </w:r>
          </w:p>
        </w:tc>
      </w:tr>
      <w:tr w:rsidR="007B7107" w:rsidRPr="007B7107" w14:paraId="7A6E9479" w14:textId="77777777" w:rsidTr="00E83EFC">
        <w:trPr>
          <w:trHeight w:val="292"/>
        </w:trPr>
        <w:tc>
          <w:tcPr>
            <w:tcW w:w="450" w:type="dxa"/>
            <w:shd w:val="clear" w:color="auto" w:fill="auto"/>
          </w:tcPr>
          <w:p w14:paraId="2C7D7D37" w14:textId="77777777" w:rsidR="007B7107" w:rsidRPr="007B7107" w:rsidRDefault="007B7107" w:rsidP="007B7107">
            <w:pPr>
              <w:spacing w:after="0"/>
              <w:rPr>
                <w:rFonts w:asciiTheme="minorHAnsi" w:hAnsiTheme="minorHAnsi"/>
                <w:b/>
                <w:color w:val="0078B3" w:themeColor="accent1"/>
                <w:szCs w:val="22"/>
              </w:rPr>
            </w:pPr>
          </w:p>
        </w:tc>
        <w:tc>
          <w:tcPr>
            <w:tcW w:w="2610" w:type="dxa"/>
            <w:shd w:val="clear" w:color="auto" w:fill="auto"/>
          </w:tcPr>
          <w:p w14:paraId="65396505" w14:textId="77777777" w:rsidR="007B7107" w:rsidRPr="007B7107" w:rsidRDefault="007B7107" w:rsidP="007B7107">
            <w:pPr>
              <w:spacing w:after="0"/>
              <w:rPr>
                <w:rFonts w:asciiTheme="minorHAnsi" w:hAnsiTheme="minorHAnsi"/>
                <w:b/>
                <w:color w:val="0078B3" w:themeColor="accent1"/>
                <w:szCs w:val="22"/>
              </w:rPr>
            </w:pPr>
            <w:r w:rsidRPr="007B7107">
              <w:rPr>
                <w:rFonts w:asciiTheme="minorHAnsi" w:hAnsiTheme="minorHAnsi"/>
                <w:color w:val="0078B3" w:themeColor="accent1"/>
                <w:szCs w:val="22"/>
              </w:rPr>
              <w:t xml:space="preserve">88,000 </w:t>
            </w:r>
            <w:r w:rsidRPr="007B7107">
              <w:rPr>
                <w:rFonts w:asciiTheme="minorHAnsi" w:hAnsiTheme="minorHAnsi"/>
                <w:szCs w:val="22"/>
              </w:rPr>
              <w:t>patients*</w:t>
            </w:r>
          </w:p>
        </w:tc>
        <w:tc>
          <w:tcPr>
            <w:tcW w:w="262" w:type="dxa"/>
            <w:vMerge/>
            <w:shd w:val="clear" w:color="auto" w:fill="auto"/>
          </w:tcPr>
          <w:p w14:paraId="65E559F0" w14:textId="77777777" w:rsidR="007B7107" w:rsidRPr="007B7107" w:rsidRDefault="007B7107" w:rsidP="007B7107">
            <w:pPr>
              <w:spacing w:after="0"/>
              <w:rPr>
                <w:rFonts w:asciiTheme="minorHAnsi" w:hAnsiTheme="minorHAnsi"/>
                <w:b/>
                <w:szCs w:val="22"/>
              </w:rPr>
            </w:pPr>
          </w:p>
        </w:tc>
        <w:tc>
          <w:tcPr>
            <w:tcW w:w="6038" w:type="dxa"/>
            <w:gridSpan w:val="2"/>
            <w:vMerge/>
            <w:shd w:val="clear" w:color="auto" w:fill="auto"/>
          </w:tcPr>
          <w:p w14:paraId="2AB84652" w14:textId="77777777" w:rsidR="007B7107" w:rsidRPr="007B7107" w:rsidRDefault="007B7107" w:rsidP="007B7107">
            <w:pPr>
              <w:spacing w:after="0"/>
              <w:rPr>
                <w:rFonts w:asciiTheme="minorHAnsi" w:hAnsiTheme="minorHAnsi"/>
                <w:color w:val="0078B3" w:themeColor="accent1"/>
                <w:szCs w:val="22"/>
              </w:rPr>
            </w:pPr>
          </w:p>
        </w:tc>
      </w:tr>
      <w:tr w:rsidR="003275A3" w:rsidRPr="007B7107" w14:paraId="728D5B63" w14:textId="77777777" w:rsidTr="00E83EFC">
        <w:trPr>
          <w:trHeight w:val="270"/>
        </w:trPr>
        <w:tc>
          <w:tcPr>
            <w:tcW w:w="450" w:type="dxa"/>
            <w:shd w:val="clear" w:color="auto" w:fill="auto"/>
          </w:tcPr>
          <w:p w14:paraId="7F42DA3E" w14:textId="77777777" w:rsidR="003275A3" w:rsidRPr="007B7107" w:rsidRDefault="003275A3" w:rsidP="007B7107">
            <w:pPr>
              <w:spacing w:after="0"/>
              <w:rPr>
                <w:rFonts w:asciiTheme="minorHAnsi" w:hAnsiTheme="minorHAnsi"/>
                <w:szCs w:val="22"/>
              </w:rPr>
            </w:pPr>
          </w:p>
        </w:tc>
        <w:tc>
          <w:tcPr>
            <w:tcW w:w="2610" w:type="dxa"/>
            <w:shd w:val="clear" w:color="auto" w:fill="auto"/>
          </w:tcPr>
          <w:p w14:paraId="42BB7921" w14:textId="77777777" w:rsidR="003275A3" w:rsidRPr="007B7107" w:rsidRDefault="003275A3" w:rsidP="007B7107">
            <w:pPr>
              <w:spacing w:after="0"/>
              <w:rPr>
                <w:rFonts w:asciiTheme="minorHAnsi" w:hAnsiTheme="minorHAnsi"/>
                <w:szCs w:val="22"/>
              </w:rPr>
            </w:pPr>
            <w:r w:rsidRPr="007B7107">
              <w:rPr>
                <w:rFonts w:asciiTheme="minorHAnsi" w:hAnsiTheme="minorHAnsi"/>
                <w:color w:val="0078B3" w:themeColor="accent1"/>
                <w:szCs w:val="22"/>
              </w:rPr>
              <w:t xml:space="preserve">21 </w:t>
            </w:r>
            <w:r w:rsidRPr="007B7107">
              <w:rPr>
                <w:rFonts w:asciiTheme="minorHAnsi" w:hAnsiTheme="minorHAnsi"/>
                <w:szCs w:val="22"/>
              </w:rPr>
              <w:t>primary care clinics</w:t>
            </w:r>
          </w:p>
        </w:tc>
        <w:tc>
          <w:tcPr>
            <w:tcW w:w="262" w:type="dxa"/>
            <w:shd w:val="clear" w:color="auto" w:fill="auto"/>
          </w:tcPr>
          <w:p w14:paraId="2D22C387" w14:textId="77777777" w:rsidR="003275A3" w:rsidRPr="007B7107" w:rsidRDefault="003275A3" w:rsidP="007B7107">
            <w:pPr>
              <w:spacing w:after="0"/>
              <w:rPr>
                <w:rFonts w:asciiTheme="minorHAnsi" w:hAnsiTheme="minorHAnsi"/>
                <w:szCs w:val="22"/>
              </w:rPr>
            </w:pPr>
          </w:p>
        </w:tc>
        <w:tc>
          <w:tcPr>
            <w:tcW w:w="6038" w:type="dxa"/>
            <w:gridSpan w:val="2"/>
            <w:shd w:val="clear" w:color="auto" w:fill="auto"/>
          </w:tcPr>
          <w:p w14:paraId="29B3D209" w14:textId="77777777" w:rsidR="003275A3" w:rsidRPr="007B7107" w:rsidRDefault="003275A3" w:rsidP="007B7107">
            <w:pPr>
              <w:spacing w:after="0"/>
              <w:rPr>
                <w:rFonts w:asciiTheme="minorHAnsi" w:hAnsiTheme="minorHAnsi"/>
                <w:szCs w:val="22"/>
              </w:rPr>
            </w:pPr>
            <w:r w:rsidRPr="007B7107">
              <w:rPr>
                <w:rFonts w:asciiTheme="minorHAnsi" w:hAnsiTheme="minorHAnsi"/>
                <w:szCs w:val="22"/>
              </w:rPr>
              <w:t>A-ha moments:</w:t>
            </w:r>
          </w:p>
        </w:tc>
      </w:tr>
      <w:tr w:rsidR="007B7107" w:rsidRPr="007B7107" w14:paraId="6A062202" w14:textId="77777777" w:rsidTr="00E83EFC">
        <w:trPr>
          <w:trHeight w:val="6012"/>
        </w:trPr>
        <w:tc>
          <w:tcPr>
            <w:tcW w:w="3322" w:type="dxa"/>
            <w:gridSpan w:val="3"/>
            <w:shd w:val="clear" w:color="auto" w:fill="auto"/>
          </w:tcPr>
          <w:p w14:paraId="33F7E70B" w14:textId="77777777" w:rsidR="007B7107" w:rsidRPr="007B7107" w:rsidRDefault="007B7107" w:rsidP="007B7107">
            <w:pPr>
              <w:rPr>
                <w:rFonts w:asciiTheme="minorHAnsi" w:hAnsiTheme="minorHAnsi"/>
                <w:color w:val="0078B3" w:themeColor="accent1"/>
                <w:szCs w:val="22"/>
              </w:rPr>
            </w:pPr>
            <w:r w:rsidRPr="007B7107">
              <w:rPr>
                <w:rFonts w:asciiTheme="minorHAnsi" w:hAnsiTheme="minorHAnsi"/>
                <w:noProof/>
                <w:szCs w:val="22"/>
              </w:rPr>
              <w:drawing>
                <wp:inline distT="0" distB="0" distL="0" distR="0" wp14:anchorId="1045BB3C" wp14:editId="5E2C9542">
                  <wp:extent cx="1920240" cy="573206"/>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0240" cy="573206"/>
                          </a:xfrm>
                          <a:prstGeom prst="rect">
                            <a:avLst/>
                          </a:prstGeom>
                        </pic:spPr>
                      </pic:pic>
                    </a:graphicData>
                  </a:graphic>
                </wp:inline>
              </w:drawing>
            </w:r>
          </w:p>
        </w:tc>
        <w:tc>
          <w:tcPr>
            <w:tcW w:w="236" w:type="dxa"/>
            <w:shd w:val="clear" w:color="auto" w:fill="auto"/>
          </w:tcPr>
          <w:p w14:paraId="4867510F" w14:textId="77777777" w:rsidR="007B7107" w:rsidRPr="007B7107" w:rsidRDefault="007B7107" w:rsidP="00290BFD">
            <w:pPr>
              <w:rPr>
                <w:rFonts w:asciiTheme="minorHAnsi" w:hAnsiTheme="minorHAnsi"/>
                <w:color w:val="0078B3" w:themeColor="accent1"/>
                <w:szCs w:val="22"/>
              </w:rPr>
            </w:pPr>
          </w:p>
        </w:tc>
        <w:tc>
          <w:tcPr>
            <w:tcW w:w="5802" w:type="dxa"/>
            <w:shd w:val="clear" w:color="auto" w:fill="auto"/>
          </w:tcPr>
          <w:p w14:paraId="3E9D91E7" w14:textId="77777777" w:rsidR="007B7107" w:rsidRPr="007B7107" w:rsidRDefault="007B7107" w:rsidP="00DA73DF">
            <w:pPr>
              <w:pStyle w:val="ListParagraph"/>
              <w:numPr>
                <w:ilvl w:val="0"/>
                <w:numId w:val="4"/>
              </w:numPr>
              <w:spacing w:after="0" w:line="252" w:lineRule="auto"/>
              <w:ind w:left="389"/>
              <w:rPr>
                <w:rFonts w:asciiTheme="minorHAnsi" w:hAnsiTheme="minorHAnsi"/>
                <w:szCs w:val="22"/>
              </w:rPr>
            </w:pPr>
            <w:r w:rsidRPr="007B7107">
              <w:rPr>
                <w:rFonts w:asciiTheme="minorHAnsi" w:hAnsiTheme="minorHAnsi"/>
                <w:szCs w:val="22"/>
              </w:rPr>
              <w:t>All staff attend PDSA Bootcamp at least once; some staff, e.g., clinic managers</w:t>
            </w:r>
            <w:r>
              <w:rPr>
                <w:rFonts w:asciiTheme="minorHAnsi" w:hAnsiTheme="minorHAnsi"/>
                <w:szCs w:val="22"/>
              </w:rPr>
              <w:t>,</w:t>
            </w:r>
            <w:r w:rsidRPr="007B7107">
              <w:rPr>
                <w:rFonts w:asciiTheme="minorHAnsi" w:hAnsiTheme="minorHAnsi"/>
                <w:szCs w:val="22"/>
              </w:rPr>
              <w:t xml:space="preserve"> are encouraged to attend annually. </w:t>
            </w:r>
          </w:p>
          <w:p w14:paraId="3DF32282" w14:textId="77777777" w:rsidR="007B7107" w:rsidRDefault="007B7107" w:rsidP="00DA73DF">
            <w:pPr>
              <w:pStyle w:val="ListParagraph"/>
              <w:numPr>
                <w:ilvl w:val="0"/>
                <w:numId w:val="4"/>
              </w:numPr>
              <w:spacing w:after="0" w:line="252" w:lineRule="auto"/>
              <w:ind w:left="389"/>
              <w:rPr>
                <w:rFonts w:asciiTheme="minorHAnsi" w:hAnsiTheme="minorHAnsi"/>
                <w:szCs w:val="22"/>
              </w:rPr>
            </w:pPr>
            <w:r w:rsidRPr="007B7107">
              <w:rPr>
                <w:rFonts w:asciiTheme="minorHAnsi" w:hAnsiTheme="minorHAnsi"/>
                <w:szCs w:val="22"/>
              </w:rPr>
              <w:t>Data</w:t>
            </w:r>
            <w:r>
              <w:rPr>
                <w:rFonts w:asciiTheme="minorHAnsi" w:hAnsiTheme="minorHAnsi"/>
                <w:szCs w:val="22"/>
              </w:rPr>
              <w:t xml:space="preserve"> transparency helps spur improvement</w:t>
            </w:r>
            <w:r w:rsidR="003275A3">
              <w:rPr>
                <w:rFonts w:asciiTheme="minorHAnsi" w:hAnsiTheme="minorHAnsi"/>
                <w:szCs w:val="22"/>
              </w:rPr>
              <w:t>. Additionally</w:t>
            </w:r>
            <w:r>
              <w:rPr>
                <w:rFonts w:asciiTheme="minorHAnsi" w:hAnsiTheme="minorHAnsi"/>
                <w:szCs w:val="22"/>
              </w:rPr>
              <w:t xml:space="preserve">, keeping the end-user in mind </w:t>
            </w:r>
            <w:r w:rsidR="003275A3">
              <w:rPr>
                <w:rFonts w:asciiTheme="minorHAnsi" w:hAnsiTheme="minorHAnsi"/>
                <w:szCs w:val="22"/>
              </w:rPr>
              <w:t xml:space="preserve">and/or asking for feedback </w:t>
            </w:r>
            <w:r>
              <w:rPr>
                <w:rFonts w:asciiTheme="minorHAnsi" w:hAnsiTheme="minorHAnsi"/>
                <w:szCs w:val="22"/>
              </w:rPr>
              <w:t>when creating dashboards leads to higher utilization later</w:t>
            </w:r>
            <w:r w:rsidR="003275A3">
              <w:rPr>
                <w:rFonts w:asciiTheme="minorHAnsi" w:hAnsiTheme="minorHAnsi"/>
                <w:szCs w:val="22"/>
              </w:rPr>
              <w:t>.</w:t>
            </w:r>
          </w:p>
          <w:p w14:paraId="337FBC07" w14:textId="77777777" w:rsidR="003275A3" w:rsidRDefault="003275A3" w:rsidP="00DA73DF">
            <w:pPr>
              <w:pStyle w:val="ListParagraph"/>
              <w:numPr>
                <w:ilvl w:val="0"/>
                <w:numId w:val="4"/>
              </w:numPr>
              <w:spacing w:after="0" w:line="252" w:lineRule="auto"/>
              <w:ind w:left="389"/>
              <w:rPr>
                <w:rFonts w:asciiTheme="minorHAnsi" w:hAnsiTheme="minorHAnsi"/>
                <w:szCs w:val="22"/>
              </w:rPr>
            </w:pPr>
            <w:r>
              <w:rPr>
                <w:rFonts w:asciiTheme="minorHAnsi" w:hAnsiTheme="minorHAnsi"/>
                <w:szCs w:val="22"/>
              </w:rPr>
              <w:t xml:space="preserve">CMC created punch cards with a spot for each main topic covered in the diabetes group class. This a) helped them know which patients had received which education, and b) acted as the proof of completion of the program so that the patient could be entered into a raffle for prizes and be presented with a certificate of </w:t>
            </w:r>
            <w:bookmarkStart w:id="0" w:name="_GoBack"/>
            <w:bookmarkEnd w:id="0"/>
            <w:r>
              <w:rPr>
                <w:rFonts w:asciiTheme="minorHAnsi" w:hAnsiTheme="minorHAnsi"/>
                <w:szCs w:val="22"/>
              </w:rPr>
              <w:t>completion.</w:t>
            </w:r>
          </w:p>
          <w:p w14:paraId="465D3A79" w14:textId="77777777" w:rsidR="003275A3" w:rsidRDefault="003275A3" w:rsidP="00DA73DF">
            <w:pPr>
              <w:pStyle w:val="ListParagraph"/>
              <w:numPr>
                <w:ilvl w:val="0"/>
                <w:numId w:val="4"/>
              </w:numPr>
              <w:spacing w:after="0" w:line="252" w:lineRule="auto"/>
              <w:ind w:left="389"/>
              <w:rPr>
                <w:rFonts w:asciiTheme="minorHAnsi" w:hAnsiTheme="minorHAnsi"/>
                <w:szCs w:val="22"/>
              </w:rPr>
            </w:pPr>
            <w:r>
              <w:rPr>
                <w:rFonts w:asciiTheme="minorHAnsi" w:hAnsiTheme="minorHAnsi"/>
                <w:szCs w:val="22"/>
              </w:rPr>
              <w:t xml:space="preserve">The group medical visits are run by a health educator, and the provider (in this case, a diabetes specialist NP) holds the time on their schedule to see patients from the group visit during that time. Having a provider see a patient individually (i.e., pulling them out of the group medical visit) allows the visit to be reimbursable. </w:t>
            </w:r>
          </w:p>
          <w:p w14:paraId="01991D4F" w14:textId="77777777" w:rsidR="00DA73DF" w:rsidRPr="003275A3" w:rsidRDefault="00DA73DF" w:rsidP="00DA73DF">
            <w:pPr>
              <w:pStyle w:val="ListParagraph"/>
              <w:numPr>
                <w:ilvl w:val="0"/>
                <w:numId w:val="4"/>
              </w:numPr>
              <w:spacing w:after="0" w:line="252" w:lineRule="auto"/>
              <w:ind w:left="389"/>
              <w:rPr>
                <w:rFonts w:asciiTheme="minorHAnsi" w:hAnsiTheme="minorHAnsi"/>
                <w:szCs w:val="22"/>
              </w:rPr>
            </w:pPr>
            <w:r>
              <w:rPr>
                <w:rFonts w:asciiTheme="minorHAnsi" w:hAnsiTheme="minorHAnsi"/>
                <w:szCs w:val="22"/>
              </w:rPr>
              <w:t>The full PRAPARE tool (assessment for SDOH) is long, and shortening it &amp; adding icons increased completion rates</w:t>
            </w:r>
          </w:p>
        </w:tc>
      </w:tr>
      <w:tr w:rsidR="00C01E40" w:rsidRPr="007B7107" w14:paraId="5D9CEDC4" w14:textId="77777777" w:rsidTr="00E83EFC">
        <w:tc>
          <w:tcPr>
            <w:tcW w:w="3060" w:type="dxa"/>
            <w:gridSpan w:val="2"/>
            <w:shd w:val="clear" w:color="auto" w:fill="auto"/>
          </w:tcPr>
          <w:p w14:paraId="08539D6B" w14:textId="77777777" w:rsidR="00C01E40" w:rsidRPr="007B7107" w:rsidRDefault="00C01E40" w:rsidP="003275A3">
            <w:pPr>
              <w:spacing w:after="0"/>
              <w:rPr>
                <w:rFonts w:asciiTheme="minorHAnsi" w:hAnsiTheme="minorHAnsi"/>
                <w:b/>
                <w:szCs w:val="22"/>
              </w:rPr>
            </w:pPr>
            <w:r w:rsidRPr="007B7107">
              <w:rPr>
                <w:rFonts w:asciiTheme="minorHAnsi" w:hAnsiTheme="minorHAnsi"/>
                <w:b/>
                <w:color w:val="0078B3" w:themeColor="accent1"/>
                <w:szCs w:val="22"/>
              </w:rPr>
              <w:t>Livingston Community Health</w:t>
            </w:r>
          </w:p>
        </w:tc>
        <w:tc>
          <w:tcPr>
            <w:tcW w:w="262" w:type="dxa"/>
            <w:shd w:val="clear" w:color="auto" w:fill="auto"/>
          </w:tcPr>
          <w:p w14:paraId="0ACAC606" w14:textId="77777777" w:rsidR="00C01E40" w:rsidRPr="007B7107" w:rsidRDefault="00C01E40" w:rsidP="003275A3">
            <w:pPr>
              <w:spacing w:after="0"/>
              <w:rPr>
                <w:rFonts w:asciiTheme="minorHAnsi" w:hAnsiTheme="minorHAnsi"/>
                <w:b/>
                <w:szCs w:val="22"/>
              </w:rPr>
            </w:pPr>
          </w:p>
        </w:tc>
        <w:tc>
          <w:tcPr>
            <w:tcW w:w="6038" w:type="dxa"/>
            <w:gridSpan w:val="2"/>
            <w:shd w:val="clear" w:color="auto" w:fill="auto"/>
          </w:tcPr>
          <w:p w14:paraId="201B97D8" w14:textId="77777777" w:rsidR="00C01E40" w:rsidRPr="007B7107" w:rsidRDefault="00C01E40" w:rsidP="003275A3">
            <w:pPr>
              <w:spacing w:after="0"/>
              <w:rPr>
                <w:rFonts w:asciiTheme="minorHAnsi" w:hAnsiTheme="minorHAnsi"/>
                <w:b/>
                <w:szCs w:val="22"/>
              </w:rPr>
            </w:pPr>
            <w:r w:rsidRPr="007B7107">
              <w:rPr>
                <w:rFonts w:asciiTheme="minorHAnsi" w:hAnsiTheme="minorHAnsi"/>
                <w:color w:val="0078B3" w:themeColor="accent1"/>
                <w:szCs w:val="22"/>
              </w:rPr>
              <w:t xml:space="preserve">Participants saw: </w:t>
            </w:r>
            <w:r w:rsidR="007B7107" w:rsidRPr="007B7107">
              <w:rPr>
                <w:rFonts w:asciiTheme="minorHAnsi" w:hAnsiTheme="minorHAnsi"/>
                <w:color w:val="000000" w:themeColor="text1"/>
                <w:szCs w:val="22"/>
              </w:rPr>
              <w:t>SMBP program</w:t>
            </w:r>
          </w:p>
        </w:tc>
      </w:tr>
      <w:tr w:rsidR="003275A3" w:rsidRPr="007B7107" w14:paraId="6088C8E2" w14:textId="77777777" w:rsidTr="00E83EFC">
        <w:tc>
          <w:tcPr>
            <w:tcW w:w="450" w:type="dxa"/>
            <w:shd w:val="clear" w:color="auto" w:fill="auto"/>
          </w:tcPr>
          <w:p w14:paraId="685A7029" w14:textId="77777777" w:rsidR="003275A3" w:rsidRPr="007B7107" w:rsidRDefault="003275A3" w:rsidP="007B7107">
            <w:pPr>
              <w:spacing w:after="0"/>
              <w:rPr>
                <w:rFonts w:asciiTheme="minorHAnsi" w:hAnsiTheme="minorHAnsi"/>
                <w:szCs w:val="22"/>
              </w:rPr>
            </w:pPr>
          </w:p>
        </w:tc>
        <w:tc>
          <w:tcPr>
            <w:tcW w:w="2610" w:type="dxa"/>
            <w:shd w:val="clear" w:color="auto" w:fill="auto"/>
          </w:tcPr>
          <w:p w14:paraId="708DCDAD" w14:textId="77777777" w:rsidR="003275A3" w:rsidRPr="007B7107" w:rsidRDefault="003275A3" w:rsidP="007B7107">
            <w:pPr>
              <w:spacing w:after="0"/>
              <w:rPr>
                <w:rFonts w:asciiTheme="minorHAnsi" w:hAnsiTheme="minorHAnsi"/>
                <w:szCs w:val="22"/>
              </w:rPr>
            </w:pPr>
            <w:r w:rsidRPr="007B7107">
              <w:rPr>
                <w:rFonts w:asciiTheme="minorHAnsi" w:hAnsiTheme="minorHAnsi"/>
                <w:color w:val="0078B3" w:themeColor="accent1"/>
                <w:szCs w:val="22"/>
              </w:rPr>
              <w:t xml:space="preserve">19,000 </w:t>
            </w:r>
            <w:r w:rsidRPr="007B7107">
              <w:rPr>
                <w:rFonts w:asciiTheme="minorHAnsi" w:hAnsiTheme="minorHAnsi"/>
                <w:szCs w:val="22"/>
              </w:rPr>
              <w:t>patients*</w:t>
            </w:r>
          </w:p>
        </w:tc>
        <w:tc>
          <w:tcPr>
            <w:tcW w:w="262" w:type="dxa"/>
            <w:shd w:val="clear" w:color="auto" w:fill="auto"/>
          </w:tcPr>
          <w:p w14:paraId="0B185E90" w14:textId="77777777" w:rsidR="003275A3" w:rsidRPr="007B7107" w:rsidRDefault="003275A3" w:rsidP="007B7107">
            <w:pPr>
              <w:spacing w:after="0"/>
              <w:rPr>
                <w:rFonts w:asciiTheme="minorHAnsi" w:hAnsiTheme="minorHAnsi"/>
                <w:szCs w:val="22"/>
              </w:rPr>
            </w:pPr>
          </w:p>
        </w:tc>
        <w:tc>
          <w:tcPr>
            <w:tcW w:w="6038" w:type="dxa"/>
            <w:gridSpan w:val="2"/>
            <w:shd w:val="clear" w:color="auto" w:fill="auto"/>
          </w:tcPr>
          <w:p w14:paraId="40F05F67" w14:textId="77777777" w:rsidR="003275A3" w:rsidRPr="007B7107" w:rsidRDefault="003275A3" w:rsidP="007B7107">
            <w:pPr>
              <w:spacing w:after="0"/>
              <w:rPr>
                <w:rFonts w:asciiTheme="minorHAnsi" w:hAnsiTheme="minorHAnsi"/>
                <w:szCs w:val="22"/>
              </w:rPr>
            </w:pPr>
            <w:r w:rsidRPr="007B7107">
              <w:rPr>
                <w:rFonts w:asciiTheme="minorHAnsi" w:hAnsiTheme="minorHAnsi"/>
                <w:szCs w:val="22"/>
              </w:rPr>
              <w:t>A-ha moments:</w:t>
            </w:r>
          </w:p>
        </w:tc>
      </w:tr>
      <w:tr w:rsidR="007B7107" w:rsidRPr="007B7107" w14:paraId="6B165486" w14:textId="77777777" w:rsidTr="00E83EFC">
        <w:tc>
          <w:tcPr>
            <w:tcW w:w="450" w:type="dxa"/>
            <w:shd w:val="clear" w:color="auto" w:fill="auto"/>
          </w:tcPr>
          <w:p w14:paraId="7A8F7777" w14:textId="77777777" w:rsidR="007B7107" w:rsidRPr="007B7107" w:rsidRDefault="007B7107" w:rsidP="00290BFD">
            <w:pPr>
              <w:rPr>
                <w:rFonts w:asciiTheme="minorHAnsi" w:hAnsiTheme="minorHAnsi"/>
                <w:szCs w:val="22"/>
              </w:rPr>
            </w:pPr>
          </w:p>
        </w:tc>
        <w:tc>
          <w:tcPr>
            <w:tcW w:w="2610" w:type="dxa"/>
            <w:shd w:val="clear" w:color="auto" w:fill="auto"/>
          </w:tcPr>
          <w:p w14:paraId="6CE7099D" w14:textId="77777777" w:rsidR="007B7107" w:rsidRPr="007B7107" w:rsidRDefault="007B7107" w:rsidP="00290BFD">
            <w:pPr>
              <w:rPr>
                <w:rFonts w:asciiTheme="minorHAnsi" w:hAnsiTheme="minorHAnsi"/>
                <w:color w:val="0078B3" w:themeColor="accent1"/>
                <w:szCs w:val="22"/>
              </w:rPr>
            </w:pPr>
            <w:r w:rsidRPr="007B7107">
              <w:rPr>
                <w:rFonts w:asciiTheme="minorHAnsi" w:hAnsiTheme="minorHAnsi"/>
                <w:color w:val="0078B3" w:themeColor="accent1"/>
                <w:szCs w:val="22"/>
              </w:rPr>
              <w:t xml:space="preserve">6 </w:t>
            </w:r>
            <w:r w:rsidRPr="007B7107">
              <w:rPr>
                <w:rFonts w:asciiTheme="minorHAnsi" w:hAnsiTheme="minorHAnsi"/>
                <w:szCs w:val="22"/>
              </w:rPr>
              <w:t>primary care clinics</w:t>
            </w:r>
          </w:p>
        </w:tc>
        <w:tc>
          <w:tcPr>
            <w:tcW w:w="262" w:type="dxa"/>
            <w:shd w:val="clear" w:color="auto" w:fill="auto"/>
          </w:tcPr>
          <w:p w14:paraId="7668AFC3" w14:textId="77777777" w:rsidR="007B7107" w:rsidRPr="007B7107" w:rsidRDefault="007B7107" w:rsidP="00290BFD">
            <w:pPr>
              <w:rPr>
                <w:rFonts w:asciiTheme="minorHAnsi" w:hAnsiTheme="minorHAnsi"/>
                <w:color w:val="0078B3" w:themeColor="accent1"/>
                <w:szCs w:val="22"/>
              </w:rPr>
            </w:pPr>
          </w:p>
        </w:tc>
        <w:tc>
          <w:tcPr>
            <w:tcW w:w="236" w:type="dxa"/>
            <w:shd w:val="clear" w:color="auto" w:fill="auto"/>
          </w:tcPr>
          <w:p w14:paraId="292BC30D" w14:textId="77777777" w:rsidR="007B7107" w:rsidRPr="007B7107" w:rsidRDefault="007B7107" w:rsidP="00290BFD">
            <w:pPr>
              <w:rPr>
                <w:rFonts w:asciiTheme="minorHAnsi" w:hAnsiTheme="minorHAnsi"/>
                <w:color w:val="0078B3" w:themeColor="accent1"/>
                <w:szCs w:val="22"/>
              </w:rPr>
            </w:pPr>
          </w:p>
        </w:tc>
        <w:tc>
          <w:tcPr>
            <w:tcW w:w="5802" w:type="dxa"/>
            <w:vMerge w:val="restart"/>
            <w:shd w:val="clear" w:color="auto" w:fill="auto"/>
          </w:tcPr>
          <w:p w14:paraId="0EE6A344" w14:textId="77777777" w:rsidR="007B7107" w:rsidRP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Everyone plays a role in health coaching (RN, LVN, MA, care/wellness coordinator)</w:t>
            </w:r>
            <w:r w:rsidR="003275A3">
              <w:rPr>
                <w:rFonts w:asciiTheme="minorHAnsi" w:hAnsiTheme="minorHAnsi"/>
                <w:color w:val="000000" w:themeColor="text1"/>
                <w:szCs w:val="22"/>
              </w:rPr>
              <w:t>. Leadership supported health coaching training for many individuals.</w:t>
            </w:r>
          </w:p>
          <w:p w14:paraId="41121D80" w14:textId="77777777" w:rsidR="007B7107" w:rsidRP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While the SMBP visits were RN-led, the RNs would do other duties when not doing SMBP visits; they would schedule just a few per day.</w:t>
            </w:r>
          </w:p>
          <w:p w14:paraId="6F02A15F" w14:textId="77777777" w:rsidR="007B7107" w:rsidRP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Some BP cuffs are able to be programmed to take multiple measures within a few minutes and take the average so as to get better data</w:t>
            </w:r>
            <w:r w:rsidR="003275A3">
              <w:rPr>
                <w:rFonts w:asciiTheme="minorHAnsi" w:hAnsiTheme="minorHAnsi"/>
                <w:color w:val="000000" w:themeColor="text1"/>
                <w:szCs w:val="22"/>
              </w:rPr>
              <w:t>.</w:t>
            </w:r>
          </w:p>
          <w:p w14:paraId="52F5AC9A" w14:textId="77777777" w:rsidR="007B7107" w:rsidRP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Health plans can be key partners in funding BP cuffs or reimbursing for them</w:t>
            </w:r>
            <w:r w:rsidR="003275A3">
              <w:rPr>
                <w:rFonts w:asciiTheme="minorHAnsi" w:hAnsiTheme="minorHAnsi"/>
                <w:color w:val="000000" w:themeColor="text1"/>
                <w:szCs w:val="22"/>
              </w:rPr>
              <w:t>.</w:t>
            </w:r>
          </w:p>
          <w:p w14:paraId="35EB69C9" w14:textId="77777777" w:rsidR="007B7107" w:rsidRP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Intentional QI strategy that focuses on doing a few things well pays off in the long-run because it builds skills without overwhelming staff</w:t>
            </w:r>
            <w:r w:rsidR="003275A3">
              <w:rPr>
                <w:rFonts w:asciiTheme="minorHAnsi" w:hAnsiTheme="minorHAnsi"/>
                <w:color w:val="000000" w:themeColor="text1"/>
                <w:szCs w:val="22"/>
              </w:rPr>
              <w:t>.</w:t>
            </w:r>
          </w:p>
          <w:p w14:paraId="234615B2" w14:textId="77777777" w:rsidR="007B7107" w:rsidRDefault="007B7107" w:rsidP="00DA73DF">
            <w:pPr>
              <w:pStyle w:val="ListParagraph"/>
              <w:numPr>
                <w:ilvl w:val="0"/>
                <w:numId w:val="4"/>
              </w:numPr>
              <w:spacing w:after="0" w:line="252" w:lineRule="auto"/>
              <w:ind w:left="389"/>
              <w:rPr>
                <w:rFonts w:asciiTheme="minorHAnsi" w:hAnsiTheme="minorHAnsi"/>
                <w:color w:val="000000" w:themeColor="text1"/>
                <w:szCs w:val="22"/>
              </w:rPr>
            </w:pPr>
            <w:r w:rsidRPr="007B7107">
              <w:rPr>
                <w:rFonts w:asciiTheme="minorHAnsi" w:hAnsiTheme="minorHAnsi"/>
                <w:color w:val="000000" w:themeColor="text1"/>
                <w:szCs w:val="22"/>
              </w:rPr>
              <w:t xml:space="preserve">Transparent data at the provider level requires building a culture of </w:t>
            </w:r>
            <w:r w:rsidR="005302CA">
              <w:rPr>
                <w:rFonts w:asciiTheme="minorHAnsi" w:hAnsiTheme="minorHAnsi"/>
                <w:color w:val="000000" w:themeColor="text1"/>
                <w:szCs w:val="22"/>
              </w:rPr>
              <w:t xml:space="preserve">trust and </w:t>
            </w:r>
            <w:r w:rsidRPr="007B7107">
              <w:rPr>
                <w:rFonts w:asciiTheme="minorHAnsi" w:hAnsiTheme="minorHAnsi"/>
                <w:color w:val="000000" w:themeColor="text1"/>
                <w:szCs w:val="22"/>
              </w:rPr>
              <w:t>focusing on improvement</w:t>
            </w:r>
            <w:r w:rsidR="005302CA">
              <w:rPr>
                <w:rFonts w:asciiTheme="minorHAnsi" w:hAnsiTheme="minorHAnsi"/>
                <w:color w:val="000000" w:themeColor="text1"/>
                <w:szCs w:val="22"/>
              </w:rPr>
              <w:t xml:space="preserve"> </w:t>
            </w:r>
          </w:p>
          <w:p w14:paraId="52BB00B0" w14:textId="77777777" w:rsidR="003275A3" w:rsidRPr="007B7107" w:rsidRDefault="003275A3" w:rsidP="00DA73DF">
            <w:pPr>
              <w:pStyle w:val="ListParagraph"/>
              <w:numPr>
                <w:ilvl w:val="0"/>
                <w:numId w:val="4"/>
              </w:numPr>
              <w:spacing w:after="0" w:line="252" w:lineRule="auto"/>
              <w:ind w:left="389"/>
              <w:rPr>
                <w:rFonts w:asciiTheme="minorHAnsi" w:hAnsiTheme="minorHAnsi"/>
                <w:color w:val="000000" w:themeColor="text1"/>
                <w:szCs w:val="22"/>
              </w:rPr>
            </w:pPr>
            <w:r>
              <w:rPr>
                <w:rFonts w:asciiTheme="minorHAnsi" w:hAnsiTheme="minorHAnsi"/>
                <w:color w:val="000000" w:themeColor="text1"/>
                <w:szCs w:val="22"/>
              </w:rPr>
              <w:t>targetbp.org has many resources for SMBP programs</w:t>
            </w:r>
          </w:p>
        </w:tc>
      </w:tr>
      <w:tr w:rsidR="007B7107" w:rsidRPr="007B7107" w14:paraId="6FAB4BC8" w14:textId="77777777" w:rsidTr="00E83EFC">
        <w:trPr>
          <w:trHeight w:val="1153"/>
        </w:trPr>
        <w:tc>
          <w:tcPr>
            <w:tcW w:w="3322" w:type="dxa"/>
            <w:gridSpan w:val="3"/>
            <w:shd w:val="clear" w:color="auto" w:fill="auto"/>
          </w:tcPr>
          <w:p w14:paraId="52B58ACB" w14:textId="77777777" w:rsidR="007B7107" w:rsidRPr="007B7107" w:rsidRDefault="007B7107" w:rsidP="007B7107">
            <w:pPr>
              <w:rPr>
                <w:rFonts w:asciiTheme="minorHAnsi" w:hAnsiTheme="minorHAnsi"/>
                <w:color w:val="0078B3" w:themeColor="accent1"/>
                <w:szCs w:val="22"/>
              </w:rPr>
            </w:pPr>
            <w:r w:rsidRPr="007B7107">
              <w:rPr>
                <w:rFonts w:asciiTheme="minorHAnsi" w:hAnsiTheme="minorHAnsi"/>
                <w:noProof/>
                <w:szCs w:val="22"/>
              </w:rPr>
              <w:drawing>
                <wp:inline distT="0" distB="0" distL="0" distR="0" wp14:anchorId="6F66E21C" wp14:editId="58FD43E8">
                  <wp:extent cx="1920240" cy="439374"/>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523" r="2965"/>
                          <a:stretch/>
                        </pic:blipFill>
                        <pic:spPr bwMode="auto">
                          <a:xfrm>
                            <a:off x="0" y="0"/>
                            <a:ext cx="1920240" cy="439374"/>
                          </a:xfrm>
                          <a:prstGeom prst="rect">
                            <a:avLst/>
                          </a:prstGeom>
                          <a:ln>
                            <a:noFill/>
                          </a:ln>
                          <a:extLst>
                            <a:ext uri="{53640926-AAD7-44D8-BBD7-CCE9431645EC}">
                              <a14:shadowObscured xmlns:a14="http://schemas.microsoft.com/office/drawing/2010/main"/>
                            </a:ext>
                          </a:extLst>
                        </pic:spPr>
                      </pic:pic>
                    </a:graphicData>
                  </a:graphic>
                </wp:inline>
              </w:drawing>
            </w:r>
          </w:p>
        </w:tc>
        <w:tc>
          <w:tcPr>
            <w:tcW w:w="236" w:type="dxa"/>
            <w:shd w:val="clear" w:color="auto" w:fill="auto"/>
          </w:tcPr>
          <w:p w14:paraId="199A802A" w14:textId="77777777" w:rsidR="007B7107" w:rsidRPr="007B7107" w:rsidRDefault="007B7107" w:rsidP="00290BFD">
            <w:pPr>
              <w:rPr>
                <w:rFonts w:asciiTheme="minorHAnsi" w:hAnsiTheme="minorHAnsi"/>
                <w:color w:val="0078B3" w:themeColor="accent1"/>
                <w:szCs w:val="22"/>
              </w:rPr>
            </w:pPr>
          </w:p>
        </w:tc>
        <w:tc>
          <w:tcPr>
            <w:tcW w:w="5802" w:type="dxa"/>
            <w:vMerge/>
            <w:shd w:val="clear" w:color="auto" w:fill="auto"/>
          </w:tcPr>
          <w:p w14:paraId="57338CBE" w14:textId="77777777" w:rsidR="007B7107" w:rsidRPr="007B7107" w:rsidRDefault="007B7107" w:rsidP="00C01E40">
            <w:pPr>
              <w:pStyle w:val="ListParagraph"/>
              <w:numPr>
                <w:ilvl w:val="0"/>
                <w:numId w:val="4"/>
              </w:numPr>
              <w:spacing w:after="0"/>
              <w:rPr>
                <w:rFonts w:asciiTheme="minorHAnsi" w:hAnsiTheme="minorHAnsi"/>
                <w:color w:val="000000" w:themeColor="text1"/>
                <w:szCs w:val="22"/>
              </w:rPr>
            </w:pPr>
          </w:p>
        </w:tc>
      </w:tr>
    </w:tbl>
    <w:p w14:paraId="1987340A" w14:textId="77777777" w:rsidR="00C01E40" w:rsidRPr="00366873" w:rsidRDefault="00C01E40" w:rsidP="00BD0F4C">
      <w:pPr>
        <w:spacing w:after="160"/>
        <w:rPr>
          <w:rFonts w:asciiTheme="minorHAnsi" w:hAnsiTheme="minorHAnsi"/>
        </w:rPr>
      </w:pPr>
    </w:p>
    <w:sectPr w:rsidR="00C01E40" w:rsidRPr="00366873" w:rsidSect="00C01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B77E" w14:textId="77777777" w:rsidR="005559C9" w:rsidRDefault="005559C9" w:rsidP="005559C9">
      <w:pPr>
        <w:spacing w:after="0" w:line="240" w:lineRule="auto"/>
      </w:pPr>
      <w:r>
        <w:separator/>
      </w:r>
    </w:p>
  </w:endnote>
  <w:endnote w:type="continuationSeparator" w:id="0">
    <w:p w14:paraId="3F140D78" w14:textId="77777777" w:rsidR="005559C9" w:rsidRDefault="005559C9" w:rsidP="0055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9495" w14:textId="77777777" w:rsidR="00E83EFC" w:rsidRDefault="00E8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D0D2" w14:textId="77777777" w:rsidR="00C01E40" w:rsidRDefault="00C01E40" w:rsidP="00FF3888">
    <w:pPr>
      <w:tabs>
        <w:tab w:val="right" w:pos="9360"/>
      </w:tabs>
      <w:spacing w:after="0" w:line="240" w:lineRule="auto"/>
      <w:rPr>
        <w:rFonts w:asciiTheme="minorHAnsi" w:hAnsiTheme="minorHAnsi"/>
        <w:sz w:val="18"/>
      </w:rPr>
    </w:pPr>
    <w:r>
      <w:rPr>
        <w:rFonts w:asciiTheme="minorHAnsi" w:hAnsiTheme="minorHAnsi"/>
        <w:sz w:val="18"/>
      </w:rPr>
      <w:t>*from HRSA Health Center Program Awardee 2018 data</w:t>
    </w:r>
  </w:p>
  <w:p w14:paraId="08EED266" w14:textId="77777777" w:rsidR="0012546F" w:rsidRPr="0012546F" w:rsidRDefault="00C01E40" w:rsidP="00FF3888">
    <w:pPr>
      <w:tabs>
        <w:tab w:val="right" w:pos="9360"/>
      </w:tabs>
      <w:spacing w:after="0" w:line="240" w:lineRule="auto"/>
      <w:rPr>
        <w:rFonts w:asciiTheme="minorHAnsi" w:hAnsiTheme="minorHAnsi"/>
        <w:sz w:val="18"/>
      </w:rPr>
    </w:pPr>
    <w:r>
      <w:rPr>
        <w:rFonts w:asciiTheme="minorHAnsi" w:hAnsiTheme="minorHAnsi"/>
        <w:sz w:val="18"/>
      </w:rPr>
      <w:t>Page 2</w:t>
    </w:r>
    <w:r w:rsidR="00E313DA">
      <w:rPr>
        <w:rFonts w:asciiTheme="minorHAnsi" w:hAnsiTheme="minorHAnsi"/>
        <w:sz w:val="18"/>
      </w:rPr>
      <w:tab/>
    </w:r>
    <w:r w:rsidR="00E313DA" w:rsidRPr="00E5771A">
      <w:rPr>
        <w:noProof/>
        <w:sz w:val="20"/>
        <w:szCs w:val="20"/>
      </w:rPr>
      <w:drawing>
        <wp:inline distT="0" distB="0" distL="0" distR="0" wp14:anchorId="13F50F44" wp14:editId="3B5751C9">
          <wp:extent cx="2266950" cy="242942"/>
          <wp:effectExtent l="0" t="0" r="0" b="508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6950" cy="24294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8727" w14:textId="2CEEE8A0" w:rsidR="00C01E40" w:rsidRPr="00C01E40" w:rsidRDefault="00C01E40" w:rsidP="00C01E40">
    <w:pPr>
      <w:tabs>
        <w:tab w:val="right" w:pos="9360"/>
      </w:tabs>
      <w:spacing w:after="0" w:line="240" w:lineRule="auto"/>
      <w:rPr>
        <w:rFonts w:asciiTheme="minorHAnsi" w:hAnsiTheme="minorHAnsi"/>
        <w:sz w:val="18"/>
      </w:rPr>
    </w:pPr>
    <w:r>
      <w:rPr>
        <w:rFonts w:asciiTheme="minorHAnsi" w:hAnsiTheme="minorHAnsi"/>
        <w:sz w:val="18"/>
      </w:rPr>
      <w:tab/>
    </w:r>
    <w:r w:rsidRPr="00E5771A">
      <w:rPr>
        <w:noProof/>
        <w:sz w:val="20"/>
        <w:szCs w:val="20"/>
      </w:rPr>
      <w:drawing>
        <wp:inline distT="0" distB="0" distL="0" distR="0" wp14:anchorId="507150E6" wp14:editId="26396AB0">
          <wp:extent cx="2266950" cy="242942"/>
          <wp:effectExtent l="0" t="0" r="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6950" cy="2429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D8C9" w14:textId="77777777" w:rsidR="005559C9" w:rsidRDefault="005559C9" w:rsidP="005559C9">
      <w:pPr>
        <w:spacing w:after="0" w:line="240" w:lineRule="auto"/>
      </w:pPr>
      <w:r>
        <w:separator/>
      </w:r>
    </w:p>
  </w:footnote>
  <w:footnote w:type="continuationSeparator" w:id="0">
    <w:p w14:paraId="152131FC" w14:textId="77777777" w:rsidR="005559C9" w:rsidRDefault="005559C9" w:rsidP="0055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B49B" w14:textId="0F506E8C" w:rsidR="00E83EFC" w:rsidRDefault="00E83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D0FC" w14:textId="1BADBA71" w:rsidR="00B97C1C" w:rsidRPr="00740AD8" w:rsidRDefault="00740AD8" w:rsidP="00E3185B">
    <w:pPr>
      <w:spacing w:after="0" w:line="240" w:lineRule="auto"/>
      <w:rPr>
        <w:rFonts w:ascii="Times New Roman" w:hAnsi="Times New Roman"/>
        <w:color w:val="0078B3" w:themeColor="accent1"/>
        <w:sz w:val="16"/>
      </w:rPr>
    </w:pPr>
    <w:r w:rsidRPr="00740AD8">
      <w:rPr>
        <w:rFonts w:ascii="Calibri" w:hAnsi="Calibri"/>
        <w:b/>
        <w:bCs/>
        <w:color w:val="0078B3" w:themeColor="accent1"/>
        <w:szCs w:val="36"/>
      </w:rPr>
      <w:t>P</w:t>
    </w:r>
    <w:r>
      <w:rPr>
        <w:rFonts w:ascii="Calibri" w:hAnsi="Calibri"/>
        <w:b/>
        <w:bCs/>
        <w:color w:val="0078B3" w:themeColor="accent1"/>
        <w:szCs w:val="36"/>
      </w:rPr>
      <w:t>HASE P</w:t>
    </w:r>
    <w:r w:rsidRPr="00740AD8">
      <w:rPr>
        <w:rFonts w:ascii="Calibri" w:hAnsi="Calibri"/>
        <w:b/>
        <w:bCs/>
        <w:color w:val="0078B3" w:themeColor="accent1"/>
        <w:szCs w:val="36"/>
      </w:rPr>
      <w:t>eer Learning Site Visits 12/3/19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98BF" w14:textId="2870ED68" w:rsidR="00C01E40" w:rsidRPr="00C01E40" w:rsidRDefault="00C01E40" w:rsidP="00740AD8">
    <w:pPr>
      <w:tabs>
        <w:tab w:val="right" w:pos="9360"/>
      </w:tabs>
      <w:spacing w:after="0" w:line="240" w:lineRule="auto"/>
      <w:rPr>
        <w:rFonts w:ascii="Calibri" w:hAnsi="Calibri"/>
        <w:b/>
        <w:bCs/>
        <w:color w:val="0078B3" w:themeColor="accent1"/>
        <w:sz w:val="32"/>
        <w:szCs w:val="36"/>
      </w:rPr>
    </w:pPr>
    <w:r w:rsidRPr="00471CBB">
      <w:rPr>
        <w:b/>
        <w:noProof/>
        <w:color w:val="0070C0"/>
      </w:rPr>
      <w:drawing>
        <wp:inline distT="0" distB="0" distL="0" distR="0" wp14:anchorId="1FE95AB2" wp14:editId="56492DDD">
          <wp:extent cx="2514598" cy="457200"/>
          <wp:effectExtent l="0" t="0" r="635" b="0"/>
          <wp:docPr id="3" name="Picture 4" descr="PHASE Identit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HASE Identity_RGB.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4598" cy="457200"/>
                  </a:xfrm>
                  <a:prstGeom prst="rect">
                    <a:avLst/>
                  </a:prstGeom>
                </pic:spPr>
              </pic:pic>
            </a:graphicData>
          </a:graphic>
        </wp:inline>
      </w:drawing>
    </w:r>
    <w:r>
      <w:rPr>
        <w:rFonts w:ascii="Times New Roman" w:hAnsi="Times New Roman"/>
        <w:color w:val="0078B3" w:themeColor="accent1"/>
        <w:sz w:val="24"/>
      </w:rPr>
      <w:t xml:space="preserve"> </w:t>
    </w:r>
    <w:r w:rsidR="00740AD8">
      <w:rPr>
        <w:rFonts w:ascii="Times New Roman" w:hAnsi="Times New Roman"/>
        <w:color w:val="0078B3" w:themeColor="accent1"/>
        <w:sz w:val="24"/>
      </w:rPr>
      <w:tab/>
    </w:r>
    <w:r w:rsidR="00740AD8">
      <w:rPr>
        <w:rFonts w:ascii="Calibri" w:hAnsi="Calibri"/>
        <w:b/>
        <w:bCs/>
        <w:color w:val="0078B3" w:themeColor="accent1"/>
        <w:sz w:val="32"/>
        <w:szCs w:val="36"/>
      </w:rPr>
      <w:t>Peer Learning Site Visits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A7569"/>
    <w:multiLevelType w:val="hybridMultilevel"/>
    <w:tmpl w:val="909A05A2"/>
    <w:lvl w:ilvl="0" w:tplc="7234CAE0">
      <w:start w:val="5"/>
      <w:numFmt w:val="bullet"/>
      <w:lvlText w:val="-"/>
      <w:lvlJc w:val="left"/>
      <w:pPr>
        <w:ind w:left="720" w:hanging="360"/>
      </w:pPr>
      <w:rPr>
        <w:rFonts w:ascii="Segoe UI" w:eastAsia="Times New Roman" w:hAnsi="Segoe UI" w:cs="Segoe UI"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32FB1"/>
    <w:multiLevelType w:val="hybridMultilevel"/>
    <w:tmpl w:val="684E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D2CD8"/>
    <w:multiLevelType w:val="hybridMultilevel"/>
    <w:tmpl w:val="067E888A"/>
    <w:lvl w:ilvl="0" w:tplc="E4DEC4B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C0A88"/>
    <w:multiLevelType w:val="hybridMultilevel"/>
    <w:tmpl w:val="8AB231DA"/>
    <w:lvl w:ilvl="0" w:tplc="E898C1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C9"/>
    <w:rsid w:val="00116170"/>
    <w:rsid w:val="0012546F"/>
    <w:rsid w:val="003275A3"/>
    <w:rsid w:val="00366873"/>
    <w:rsid w:val="003672DF"/>
    <w:rsid w:val="005302CA"/>
    <w:rsid w:val="005559C9"/>
    <w:rsid w:val="006B53F7"/>
    <w:rsid w:val="006D28A0"/>
    <w:rsid w:val="006D749B"/>
    <w:rsid w:val="006E03E9"/>
    <w:rsid w:val="006F5BB7"/>
    <w:rsid w:val="00740AD8"/>
    <w:rsid w:val="007703D4"/>
    <w:rsid w:val="007A0AA1"/>
    <w:rsid w:val="007B7107"/>
    <w:rsid w:val="007F32FC"/>
    <w:rsid w:val="009662CA"/>
    <w:rsid w:val="009B76B9"/>
    <w:rsid w:val="00AF4BD2"/>
    <w:rsid w:val="00B14561"/>
    <w:rsid w:val="00B32C3C"/>
    <w:rsid w:val="00B97C1C"/>
    <w:rsid w:val="00BD0F4C"/>
    <w:rsid w:val="00C01E40"/>
    <w:rsid w:val="00C81892"/>
    <w:rsid w:val="00DA73DF"/>
    <w:rsid w:val="00DC3EFD"/>
    <w:rsid w:val="00E313DA"/>
    <w:rsid w:val="00E50216"/>
    <w:rsid w:val="00E83EFC"/>
    <w:rsid w:val="00ED37D7"/>
    <w:rsid w:val="00F00EB5"/>
    <w:rsid w:val="00F025DF"/>
    <w:rsid w:val="00FA5F2F"/>
    <w:rsid w:val="00FF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1D866D"/>
  <w15:chartTrackingRefBased/>
  <w15:docId w15:val="{83282DBD-77AF-49D3-8F8C-47F0A2AE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C9"/>
    <w:pPr>
      <w:spacing w:after="120" w:line="276" w:lineRule="auto"/>
    </w:pPr>
    <w:rPr>
      <w:rFonts w:ascii="Arial" w:hAnsi="Arial" w:cs="Times New Roman"/>
      <w:szCs w:val="24"/>
    </w:rPr>
  </w:style>
  <w:style w:type="paragraph" w:styleId="Heading1">
    <w:name w:val="heading 1"/>
    <w:basedOn w:val="Normal"/>
    <w:next w:val="Normal"/>
    <w:link w:val="Heading1Char"/>
    <w:uiPriority w:val="9"/>
    <w:qFormat/>
    <w:rsid w:val="006D28A0"/>
    <w:pPr>
      <w:keepNext/>
      <w:keepLines/>
      <w:spacing w:before="240"/>
      <w:outlineLvl w:val="0"/>
    </w:pPr>
    <w:rPr>
      <w:rFonts w:asciiTheme="majorHAnsi" w:eastAsiaTheme="majorEastAsia" w:hAnsiTheme="majorHAnsi" w:cstheme="majorBidi"/>
      <w:color w:val="005986" w:themeColor="accent1" w:themeShade="BF"/>
      <w:sz w:val="32"/>
      <w:szCs w:val="32"/>
    </w:rPr>
  </w:style>
  <w:style w:type="paragraph" w:styleId="Heading2">
    <w:name w:val="heading 2"/>
    <w:basedOn w:val="Normal"/>
    <w:next w:val="Normal"/>
    <w:link w:val="Heading2Char"/>
    <w:autoRedefine/>
    <w:qFormat/>
    <w:rsid w:val="006D28A0"/>
    <w:pPr>
      <w:keepNext/>
      <w:outlineLvl w:val="1"/>
    </w:pPr>
    <w:rPr>
      <w:rFonts w:eastAsiaTheme="minorHAnsi" w:cstheme="minorBidi"/>
      <w:b/>
      <w:bCs/>
      <w:color w:val="009FE3"/>
      <w:sz w:val="28"/>
      <w:szCs w:val="28"/>
    </w:rPr>
  </w:style>
  <w:style w:type="paragraph" w:styleId="Heading3">
    <w:name w:val="heading 3"/>
    <w:basedOn w:val="Normal"/>
    <w:next w:val="Normal"/>
    <w:link w:val="Heading3Char"/>
    <w:autoRedefine/>
    <w:uiPriority w:val="9"/>
    <w:unhideWhenUsed/>
    <w:qFormat/>
    <w:rsid w:val="00E50216"/>
    <w:pPr>
      <w:spacing w:before="240" w:after="240"/>
      <w:outlineLvl w:val="2"/>
    </w:pPr>
    <w:rPr>
      <w:rFonts w:cs="Arial"/>
      <w:color w:val="559D37"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 header"/>
    <w:basedOn w:val="Heading1"/>
    <w:next w:val="Header"/>
    <w:autoRedefine/>
    <w:qFormat/>
    <w:rsid w:val="006D28A0"/>
    <w:pPr>
      <w:keepNext w:val="0"/>
      <w:keepLines w:val="0"/>
      <w:spacing w:before="0"/>
    </w:pPr>
    <w:rPr>
      <w:rFonts w:ascii="Arial" w:eastAsia="Times New Roman" w:hAnsi="Arial" w:cs="Arial"/>
      <w:b/>
      <w:color w:val="006FA5"/>
      <w:sz w:val="40"/>
      <w:szCs w:val="36"/>
    </w:rPr>
  </w:style>
  <w:style w:type="character" w:customStyle="1" w:styleId="Heading1Char">
    <w:name w:val="Heading 1 Char"/>
    <w:basedOn w:val="DefaultParagraphFont"/>
    <w:link w:val="Heading1"/>
    <w:uiPriority w:val="9"/>
    <w:rsid w:val="006D28A0"/>
    <w:rPr>
      <w:rFonts w:asciiTheme="majorHAnsi" w:eastAsiaTheme="majorEastAsia" w:hAnsiTheme="majorHAnsi" w:cstheme="majorBidi"/>
      <w:color w:val="005986" w:themeColor="accent1" w:themeShade="BF"/>
      <w:sz w:val="32"/>
      <w:szCs w:val="32"/>
    </w:rPr>
  </w:style>
  <w:style w:type="paragraph" w:styleId="Header">
    <w:name w:val="header"/>
    <w:basedOn w:val="Normal"/>
    <w:link w:val="HeaderChar"/>
    <w:uiPriority w:val="99"/>
    <w:unhideWhenUsed/>
    <w:rsid w:val="006D28A0"/>
    <w:pPr>
      <w:tabs>
        <w:tab w:val="center" w:pos="4680"/>
        <w:tab w:val="right" w:pos="9360"/>
      </w:tabs>
    </w:pPr>
  </w:style>
  <w:style w:type="character" w:customStyle="1" w:styleId="HeaderChar">
    <w:name w:val="Header Char"/>
    <w:basedOn w:val="DefaultParagraphFont"/>
    <w:link w:val="Header"/>
    <w:uiPriority w:val="99"/>
    <w:rsid w:val="006D28A0"/>
    <w:rPr>
      <w:rFonts w:ascii="Arial" w:eastAsia="Times New Roman" w:hAnsi="Arial" w:cs="Times New Roman"/>
      <w:szCs w:val="24"/>
    </w:rPr>
  </w:style>
  <w:style w:type="character" w:customStyle="1" w:styleId="Heading2Char">
    <w:name w:val="Heading 2 Char"/>
    <w:basedOn w:val="DefaultParagraphFont"/>
    <w:link w:val="Heading2"/>
    <w:rsid w:val="006D28A0"/>
    <w:rPr>
      <w:rFonts w:ascii="Arial" w:hAnsi="Arial"/>
      <w:b/>
      <w:bCs/>
      <w:color w:val="009FE3"/>
      <w:sz w:val="28"/>
      <w:szCs w:val="28"/>
    </w:rPr>
  </w:style>
  <w:style w:type="character" w:customStyle="1" w:styleId="Heading3Char">
    <w:name w:val="Heading 3 Char"/>
    <w:basedOn w:val="DefaultParagraphFont"/>
    <w:link w:val="Heading3"/>
    <w:uiPriority w:val="9"/>
    <w:rsid w:val="00E50216"/>
    <w:rPr>
      <w:rFonts w:ascii="Arial" w:hAnsi="Arial" w:cs="Arial"/>
      <w:color w:val="559D37" w:themeColor="accent2"/>
      <w:sz w:val="24"/>
      <w:szCs w:val="24"/>
    </w:rPr>
  </w:style>
  <w:style w:type="paragraph" w:styleId="ListParagraph">
    <w:name w:val="List Paragraph"/>
    <w:basedOn w:val="Normal"/>
    <w:uiPriority w:val="34"/>
    <w:qFormat/>
    <w:rsid w:val="005559C9"/>
    <w:pPr>
      <w:ind w:left="720"/>
      <w:contextualSpacing/>
    </w:pPr>
  </w:style>
  <w:style w:type="paragraph" w:styleId="BalloonText">
    <w:name w:val="Balloon Text"/>
    <w:basedOn w:val="Normal"/>
    <w:link w:val="BalloonTextChar"/>
    <w:uiPriority w:val="99"/>
    <w:semiHidden/>
    <w:unhideWhenUsed/>
    <w:rsid w:val="00555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C9"/>
    <w:rPr>
      <w:rFonts w:ascii="Segoe UI" w:hAnsi="Segoe UI" w:cs="Segoe UI"/>
      <w:sz w:val="18"/>
      <w:szCs w:val="18"/>
    </w:rPr>
  </w:style>
  <w:style w:type="paragraph" w:styleId="Footer">
    <w:name w:val="footer"/>
    <w:basedOn w:val="Normal"/>
    <w:link w:val="FooterChar"/>
    <w:uiPriority w:val="99"/>
    <w:unhideWhenUsed/>
    <w:rsid w:val="00555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C9"/>
    <w:rPr>
      <w:rFonts w:ascii="Arial" w:hAnsi="Arial" w:cs="Times New Roman"/>
      <w:szCs w:val="24"/>
    </w:rPr>
  </w:style>
  <w:style w:type="table" w:styleId="TableGrid">
    <w:name w:val="Table Grid"/>
    <w:basedOn w:val="TableNormal"/>
    <w:uiPriority w:val="39"/>
    <w:rsid w:val="00C0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F2F"/>
    <w:rPr>
      <w:sz w:val="16"/>
      <w:szCs w:val="16"/>
    </w:rPr>
  </w:style>
  <w:style w:type="paragraph" w:styleId="CommentText">
    <w:name w:val="annotation text"/>
    <w:basedOn w:val="Normal"/>
    <w:link w:val="CommentTextChar"/>
    <w:uiPriority w:val="99"/>
    <w:semiHidden/>
    <w:unhideWhenUsed/>
    <w:rsid w:val="00FA5F2F"/>
    <w:pPr>
      <w:spacing w:line="240" w:lineRule="auto"/>
    </w:pPr>
    <w:rPr>
      <w:sz w:val="20"/>
      <w:szCs w:val="20"/>
    </w:rPr>
  </w:style>
  <w:style w:type="character" w:customStyle="1" w:styleId="CommentTextChar">
    <w:name w:val="Comment Text Char"/>
    <w:basedOn w:val="DefaultParagraphFont"/>
    <w:link w:val="CommentText"/>
    <w:uiPriority w:val="99"/>
    <w:semiHidden/>
    <w:rsid w:val="00FA5F2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A5F2F"/>
    <w:rPr>
      <w:b/>
      <w:bCs/>
    </w:rPr>
  </w:style>
  <w:style w:type="character" w:customStyle="1" w:styleId="CommentSubjectChar">
    <w:name w:val="Comment Subject Char"/>
    <w:basedOn w:val="CommentTextChar"/>
    <w:link w:val="CommentSubject"/>
    <w:uiPriority w:val="99"/>
    <w:semiHidden/>
    <w:rsid w:val="00FA5F2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114812571505481E-2"/>
          <c:y val="0.10589038689004454"/>
          <c:w val="0.8953164748637189"/>
          <c:h val="0.50713697019756587"/>
        </c:manualLayout>
      </c:layout>
      <c:barChart>
        <c:barDir val="col"/>
        <c:grouping val="stacked"/>
        <c:varyColors val="0"/>
        <c:ser>
          <c:idx val="0"/>
          <c:order val="0"/>
          <c:tx>
            <c:strRef>
              <c:f>Sheet1!$B$1</c:f>
              <c:strCache>
                <c:ptCount val="1"/>
                <c:pt idx="0">
                  <c:v>Strongly agree</c:v>
                </c:pt>
              </c:strCache>
            </c:strRef>
          </c:tx>
          <c:spPr>
            <a:solidFill>
              <a:schemeClr val="accent1"/>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The morning site visit was a valuable use of my time.</c:v>
                </c:pt>
                <c:pt idx="1">
                  <c:v>The site visit host demonstrated processes, methods, or best practices</c:v>
                </c:pt>
                <c:pt idx="2">
                  <c:v>I learned something new today that I will apply to my own work.</c:v>
                </c:pt>
                <c:pt idx="3">
                  <c:v>The afternoon debrief session was a valuable use of my time.</c:v>
                </c:pt>
                <c:pt idx="4">
                  <c:v>I feel confident in my next steps to implement something that I learned today.</c:v>
                </c:pt>
                <c:pt idx="5">
                  <c:v>I made connections today that will strengthen our efforts to address cardiovascular health.</c:v>
                </c:pt>
              </c:strCache>
            </c:strRef>
          </c:cat>
          <c:val>
            <c:numRef>
              <c:f>Sheet1!$B$2:$B$7</c:f>
              <c:numCache>
                <c:formatCode>General</c:formatCode>
                <c:ptCount val="6"/>
                <c:pt idx="0">
                  <c:v>6</c:v>
                </c:pt>
                <c:pt idx="1">
                  <c:v>5</c:v>
                </c:pt>
                <c:pt idx="2">
                  <c:v>4</c:v>
                </c:pt>
                <c:pt idx="3">
                  <c:v>4</c:v>
                </c:pt>
                <c:pt idx="4">
                  <c:v>4</c:v>
                </c:pt>
                <c:pt idx="5">
                  <c:v>3</c:v>
                </c:pt>
              </c:numCache>
            </c:numRef>
          </c:val>
          <c:extLst>
            <c:ext xmlns:c16="http://schemas.microsoft.com/office/drawing/2014/chart" uri="{C3380CC4-5D6E-409C-BE32-E72D297353CC}">
              <c16:uniqueId val="{00000001-9189-4B7F-986F-64A7AA315BBB}"/>
            </c:ext>
          </c:extLst>
        </c:ser>
        <c:ser>
          <c:idx val="1"/>
          <c:order val="1"/>
          <c:tx>
            <c:strRef>
              <c:f>Sheet1!$C$1</c:f>
              <c:strCache>
                <c:ptCount val="1"/>
                <c:pt idx="0">
                  <c:v>Agree</c:v>
                </c:pt>
              </c:strCache>
            </c:strRef>
          </c:tx>
          <c:spPr>
            <a:solidFill>
              <a:schemeClr val="accent1">
                <a:lumMod val="20000"/>
                <a:lumOff val="80000"/>
              </a:schemeClr>
            </a:solidFill>
            <a:ln>
              <a:solidFill>
                <a:schemeClr val="accent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7EA-425E-9059-F1B5C5DAF17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eparator>n=</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The morning site visit was a valuable use of my time.</c:v>
                </c:pt>
                <c:pt idx="1">
                  <c:v>The site visit host demonstrated processes, methods, or best practices</c:v>
                </c:pt>
                <c:pt idx="2">
                  <c:v>I learned something new today that I will apply to my own work.</c:v>
                </c:pt>
                <c:pt idx="3">
                  <c:v>The afternoon debrief session was a valuable use of my time.</c:v>
                </c:pt>
                <c:pt idx="4">
                  <c:v>I feel confident in my next steps to implement something that I learned today.</c:v>
                </c:pt>
                <c:pt idx="5">
                  <c:v>I made connections today that will strengthen our efforts to address cardiovascular health.</c:v>
                </c:pt>
              </c:strCache>
            </c:strRef>
          </c:cat>
          <c:val>
            <c:numRef>
              <c:f>Sheet1!$C$2:$C$7</c:f>
              <c:numCache>
                <c:formatCode>General</c:formatCode>
                <c:ptCount val="6"/>
                <c:pt idx="0">
                  <c:v>0</c:v>
                </c:pt>
                <c:pt idx="1">
                  <c:v>1</c:v>
                </c:pt>
                <c:pt idx="2">
                  <c:v>2</c:v>
                </c:pt>
                <c:pt idx="3">
                  <c:v>2</c:v>
                </c:pt>
                <c:pt idx="4">
                  <c:v>2</c:v>
                </c:pt>
                <c:pt idx="5">
                  <c:v>3</c:v>
                </c:pt>
              </c:numCache>
            </c:numRef>
          </c:val>
          <c:extLst>
            <c:ext xmlns:c16="http://schemas.microsoft.com/office/drawing/2014/chart" uri="{C3380CC4-5D6E-409C-BE32-E72D297353CC}">
              <c16:uniqueId val="{00000002-9189-4B7F-986F-64A7AA315BBB}"/>
            </c:ext>
          </c:extLst>
        </c:ser>
        <c:dLbls>
          <c:showLegendKey val="0"/>
          <c:showVal val="0"/>
          <c:showCatName val="0"/>
          <c:showSerName val="0"/>
          <c:showPercent val="0"/>
          <c:showBubbleSize val="0"/>
        </c:dLbls>
        <c:gapWidth val="75"/>
        <c:overlap val="100"/>
        <c:axId val="228488640"/>
        <c:axId val="240058008"/>
      </c:barChart>
      <c:catAx>
        <c:axId val="2284886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0058008"/>
        <c:crosses val="autoZero"/>
        <c:auto val="1"/>
        <c:lblAlgn val="ctr"/>
        <c:lblOffset val="100"/>
        <c:noMultiLvlLbl val="0"/>
      </c:catAx>
      <c:valAx>
        <c:axId val="240058008"/>
        <c:scaling>
          <c:orientation val="minMax"/>
          <c:max val="6"/>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 respondents</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8488640"/>
        <c:crosses val="autoZero"/>
        <c:crossBetween val="between"/>
      </c:valAx>
      <c:spPr>
        <a:noFill/>
        <a:ln>
          <a:noFill/>
        </a:ln>
        <a:effectLst/>
      </c:spPr>
    </c:plotArea>
    <c:legend>
      <c:legendPos val="t"/>
      <c:layout>
        <c:manualLayout>
          <c:xMode val="edge"/>
          <c:yMode val="edge"/>
          <c:x val="0"/>
          <c:y val="1.5411117088624791E-3"/>
          <c:w val="0.29503701460394371"/>
          <c:h val="8.877694635996585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KP Brand">
      <a:dk1>
        <a:srgbClr val="000000"/>
      </a:dk1>
      <a:lt1>
        <a:srgbClr val="FFFFFF"/>
      </a:lt1>
      <a:dk2>
        <a:srgbClr val="003B71"/>
      </a:dk2>
      <a:lt2>
        <a:srgbClr val="E7E6E6"/>
      </a:lt2>
      <a:accent1>
        <a:srgbClr val="0078B3"/>
      </a:accent1>
      <a:accent2>
        <a:srgbClr val="559D37"/>
      </a:accent2>
      <a:accent3>
        <a:srgbClr val="E6762F"/>
      </a:accent3>
      <a:accent4>
        <a:srgbClr val="CE5778"/>
      </a:accent4>
      <a:accent5>
        <a:srgbClr val="40A2A0"/>
      </a:accent5>
      <a:accent6>
        <a:srgbClr val="906DAB"/>
      </a:accent6>
      <a:hlink>
        <a:srgbClr val="0078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8B43-165E-49F4-945E-E3A5A9AF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Levitz</dc:creator>
  <cp:keywords/>
  <dc:description/>
  <cp:lastModifiedBy>Carly Levitz</cp:lastModifiedBy>
  <cp:revision>10</cp:revision>
  <dcterms:created xsi:type="dcterms:W3CDTF">2019-12-10T17:27:00Z</dcterms:created>
  <dcterms:modified xsi:type="dcterms:W3CDTF">2019-12-18T17:14:00Z</dcterms:modified>
</cp:coreProperties>
</file>